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45A" w:rsidRPr="00284E4E" w:rsidRDefault="00284E4E" w:rsidP="0039445A">
      <w:pPr>
        <w:pStyle w:val="1"/>
        <w:rPr>
          <w:rFonts w:ascii="宋体" w:hAnsi="宋体" w:cs="宋体"/>
          <w:sz w:val="28"/>
          <w:szCs w:val="28"/>
        </w:rPr>
      </w:pPr>
      <w:bookmarkStart w:id="0" w:name="_Toc17536326"/>
      <w:r w:rsidRPr="00284E4E">
        <w:rPr>
          <w:rFonts w:ascii="宋体" w:hAnsi="宋体" w:cs="宋体" w:hint="eastAsia"/>
          <w:sz w:val="28"/>
          <w:szCs w:val="28"/>
        </w:rPr>
        <w:t>户外设施采购及安装项目</w:t>
      </w:r>
      <w:r w:rsidR="0039445A" w:rsidRPr="00284E4E">
        <w:rPr>
          <w:rFonts w:ascii="宋体" w:hAnsi="宋体" w:cs="宋体" w:hint="eastAsia"/>
          <w:sz w:val="28"/>
          <w:szCs w:val="28"/>
        </w:rPr>
        <w:t>第四章评审细则</w:t>
      </w:r>
      <w:bookmarkEnd w:id="0"/>
      <w:r w:rsidRPr="00284E4E">
        <w:rPr>
          <w:rFonts w:ascii="宋体" w:hAnsi="宋体" w:cs="宋体" w:hint="eastAsia"/>
          <w:sz w:val="28"/>
          <w:szCs w:val="28"/>
        </w:rPr>
        <w:t>评分办法更正如下：</w:t>
      </w:r>
      <w:r w:rsidRPr="00284E4E">
        <w:rPr>
          <w:rFonts w:ascii="宋体" w:hAnsi="宋体" w:cs="宋体"/>
          <w:sz w:val="28"/>
          <w:szCs w:val="28"/>
        </w:rPr>
        <w:t xml:space="preserve"> </w:t>
      </w:r>
    </w:p>
    <w:p w:rsidR="0039445A" w:rsidRPr="004939F5" w:rsidRDefault="0039445A" w:rsidP="0039445A">
      <w:pPr>
        <w:snapToGrid w:val="0"/>
        <w:spacing w:line="312" w:lineRule="auto"/>
        <w:ind w:firstLineChars="200" w:firstLine="420"/>
        <w:rPr>
          <w:rFonts w:ascii="宋体" w:hAnsi="宋体" w:cs="宋体"/>
          <w:szCs w:val="21"/>
        </w:rPr>
      </w:pPr>
      <w:r w:rsidRPr="004939F5">
        <w:rPr>
          <w:rFonts w:ascii="宋体" w:hAnsi="宋体" w:cs="宋体" w:hint="eastAsia"/>
          <w:szCs w:val="21"/>
        </w:rPr>
        <w:t>一、本项目采用综合评分法，由磋商小组对所有有效磋商响应文件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rsidR="0039445A" w:rsidRPr="004939F5" w:rsidRDefault="0039445A" w:rsidP="0039445A">
      <w:pPr>
        <w:snapToGrid w:val="0"/>
        <w:spacing w:line="312" w:lineRule="auto"/>
        <w:ind w:firstLineChars="200" w:firstLine="420"/>
        <w:rPr>
          <w:rFonts w:ascii="宋体" w:hAnsi="宋体" w:cs="宋体"/>
          <w:szCs w:val="21"/>
        </w:rPr>
      </w:pPr>
      <w:r w:rsidRPr="004939F5">
        <w:rPr>
          <w:rFonts w:ascii="宋体" w:hAnsi="宋体" w:cs="宋体" w:hint="eastAsia"/>
          <w:szCs w:val="21"/>
        </w:rPr>
        <w:t>评审结果按评审后得分由高到低顺序排列。得分相同的，按磋商报价由低到高顺序排列。得分且磋商报价相同的并列。磋商响应文件满足竞争性磋商文件全部实质性要求，</w:t>
      </w:r>
      <w:proofErr w:type="gramStart"/>
      <w:r w:rsidRPr="004939F5">
        <w:rPr>
          <w:rFonts w:ascii="宋体" w:hAnsi="宋体" w:cs="宋体" w:hint="eastAsia"/>
          <w:szCs w:val="21"/>
        </w:rPr>
        <w:t>且按照</w:t>
      </w:r>
      <w:proofErr w:type="gramEnd"/>
      <w:r w:rsidRPr="004939F5">
        <w:rPr>
          <w:rFonts w:ascii="宋体" w:hAnsi="宋体" w:cs="宋体" w:hint="eastAsia"/>
          <w:szCs w:val="21"/>
        </w:rPr>
        <w:t>评审因素的量化指标评审得分最高的供应商为排名第一的成交候选人。</w:t>
      </w:r>
    </w:p>
    <w:p w:rsidR="0039445A" w:rsidRPr="004939F5" w:rsidRDefault="0039445A" w:rsidP="0039445A">
      <w:pPr>
        <w:snapToGrid w:val="0"/>
        <w:spacing w:line="360" w:lineRule="exact"/>
        <w:ind w:firstLineChars="200" w:firstLine="420"/>
        <w:rPr>
          <w:rFonts w:ascii="宋体" w:hAnsi="宋体" w:cs="宋体"/>
          <w:szCs w:val="21"/>
        </w:rPr>
      </w:pPr>
      <w:r w:rsidRPr="004939F5">
        <w:rPr>
          <w:rFonts w:ascii="宋体" w:hAnsi="宋体" w:cs="宋体" w:hint="eastAsia"/>
          <w:szCs w:val="21"/>
        </w:rPr>
        <w:t>核心产品（城堡拓展）提供相同品牌产品且通过资格审查、符合性审查的不同供应商参加同一合同项下磋商的，按一家供应商计算，评审后得分最高的同品牌供应商获得成交供应商推荐资格；评审得分相同的，由采购人或者采购人委托磋商小组按照竞争性磋商文件规定的方式确定一个供应商获得成交供应商推荐资格，竞争性磋商文件未规定的采取随机抽取方式确定，其他同品牌供应商不作为成交候选人。</w:t>
      </w:r>
    </w:p>
    <w:p w:rsidR="0039445A" w:rsidRPr="004939F5" w:rsidRDefault="0039445A" w:rsidP="0039445A">
      <w:pPr>
        <w:spacing w:line="360" w:lineRule="exact"/>
        <w:ind w:firstLineChars="200" w:firstLine="398"/>
        <w:rPr>
          <w:rFonts w:ascii="宋体" w:hAnsi="宋体" w:cs="宋体"/>
          <w:b/>
          <w:spacing w:val="-6"/>
          <w:szCs w:val="21"/>
        </w:rPr>
      </w:pPr>
      <w:r w:rsidRPr="004939F5">
        <w:rPr>
          <w:rFonts w:ascii="宋体" w:hAnsi="宋体" w:cs="宋体" w:hint="eastAsia"/>
          <w:b/>
          <w:spacing w:val="-6"/>
          <w:szCs w:val="21"/>
        </w:rPr>
        <w:t>二、对于小</w:t>
      </w:r>
      <w:proofErr w:type="gramStart"/>
      <w:r w:rsidRPr="004939F5">
        <w:rPr>
          <w:rFonts w:ascii="宋体" w:hAnsi="宋体" w:cs="宋体" w:hint="eastAsia"/>
          <w:b/>
          <w:spacing w:val="-6"/>
          <w:szCs w:val="21"/>
        </w:rPr>
        <w:t>微企业</w:t>
      </w:r>
      <w:proofErr w:type="gramEnd"/>
      <w:r w:rsidRPr="004939F5">
        <w:rPr>
          <w:rFonts w:ascii="宋体" w:hAnsi="宋体" w:cs="宋体" w:hint="eastAsia"/>
          <w:b/>
          <w:spacing w:val="-6"/>
          <w:szCs w:val="21"/>
        </w:rPr>
        <w:t>进行价格扣除：</w:t>
      </w:r>
    </w:p>
    <w:p w:rsidR="0039445A" w:rsidRPr="004939F5" w:rsidRDefault="0039445A" w:rsidP="0039445A">
      <w:pPr>
        <w:spacing w:line="360" w:lineRule="exact"/>
        <w:ind w:firstLineChars="200" w:firstLine="396"/>
        <w:rPr>
          <w:rFonts w:ascii="宋体" w:hAnsi="宋体" w:cs="宋体"/>
          <w:b/>
          <w:szCs w:val="21"/>
        </w:rPr>
      </w:pPr>
      <w:r w:rsidRPr="004939F5">
        <w:rPr>
          <w:rFonts w:ascii="宋体" w:hAnsi="宋体" w:cs="宋体" w:hint="eastAsia"/>
          <w:spacing w:val="-6"/>
          <w:szCs w:val="21"/>
        </w:rPr>
        <w:t>对小型和微型企业的价格给予10%的扣除，用扣除后的价格参与评审，具体扣除比例由采购人确定。小</w:t>
      </w:r>
      <w:proofErr w:type="gramStart"/>
      <w:r w:rsidRPr="004939F5">
        <w:rPr>
          <w:rFonts w:ascii="宋体" w:hAnsi="宋体" w:cs="宋体" w:hint="eastAsia"/>
          <w:spacing w:val="-6"/>
          <w:szCs w:val="21"/>
        </w:rPr>
        <w:t>微企业</w:t>
      </w:r>
      <w:proofErr w:type="gramEnd"/>
      <w:r w:rsidRPr="004939F5">
        <w:rPr>
          <w:rFonts w:ascii="宋体" w:hAnsi="宋体" w:cs="宋体" w:hint="eastAsia"/>
          <w:spacing w:val="-6"/>
          <w:szCs w:val="21"/>
        </w:rPr>
        <w:t>提供大中型企业制造的货物的，视同为大中型企业，不给予价格扣除。</w:t>
      </w:r>
    </w:p>
    <w:p w:rsidR="0039445A" w:rsidRPr="004939F5" w:rsidRDefault="0039445A" w:rsidP="0039445A">
      <w:pPr>
        <w:snapToGrid w:val="0"/>
        <w:spacing w:line="312" w:lineRule="auto"/>
        <w:ind w:firstLineChars="200" w:firstLine="422"/>
        <w:rPr>
          <w:rFonts w:ascii="宋体" w:hAnsi="宋体" w:cs="宋体"/>
          <w:b/>
          <w:szCs w:val="21"/>
        </w:rPr>
      </w:pPr>
      <w:r w:rsidRPr="004939F5">
        <w:rPr>
          <w:rFonts w:ascii="宋体" w:hAnsi="宋体" w:cs="宋体" w:hint="eastAsia"/>
          <w:b/>
          <w:szCs w:val="21"/>
        </w:rPr>
        <w:t>三、评分细则：</w:t>
      </w: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5431"/>
        <w:gridCol w:w="1084"/>
      </w:tblGrid>
      <w:tr w:rsidR="0039445A" w:rsidRPr="004939F5" w:rsidTr="006A1913">
        <w:trPr>
          <w:trHeight w:val="284"/>
          <w:tblHeader/>
          <w:jc w:val="center"/>
        </w:trPr>
        <w:tc>
          <w:tcPr>
            <w:tcW w:w="1454" w:type="dxa"/>
            <w:shd w:val="clear" w:color="auto" w:fill="auto"/>
            <w:vAlign w:val="center"/>
          </w:tcPr>
          <w:p w:rsidR="0039445A" w:rsidRPr="004939F5" w:rsidRDefault="0039445A" w:rsidP="006A1913">
            <w:pPr>
              <w:pStyle w:val="Default"/>
              <w:spacing w:line="360" w:lineRule="exact"/>
              <w:jc w:val="center"/>
              <w:rPr>
                <w:rFonts w:asciiTheme="minorEastAsia" w:eastAsiaTheme="minorEastAsia" w:hAnsiTheme="minorEastAsia" w:cs="宋体"/>
                <w:b/>
                <w:color w:val="auto"/>
                <w:sz w:val="21"/>
                <w:szCs w:val="21"/>
              </w:rPr>
            </w:pPr>
            <w:r w:rsidRPr="004939F5">
              <w:rPr>
                <w:rFonts w:asciiTheme="minorEastAsia" w:eastAsiaTheme="minorEastAsia" w:hAnsiTheme="minorEastAsia" w:cs="宋体" w:hint="eastAsia"/>
                <w:b/>
                <w:color w:val="auto"/>
                <w:sz w:val="21"/>
                <w:szCs w:val="21"/>
              </w:rPr>
              <w:t>评审类别</w:t>
            </w:r>
          </w:p>
        </w:tc>
        <w:tc>
          <w:tcPr>
            <w:tcW w:w="5431" w:type="dxa"/>
            <w:shd w:val="clear" w:color="auto" w:fill="auto"/>
            <w:vAlign w:val="center"/>
          </w:tcPr>
          <w:p w:rsidR="0039445A" w:rsidRPr="004939F5" w:rsidRDefault="0039445A" w:rsidP="006A1913">
            <w:pPr>
              <w:pStyle w:val="Default"/>
              <w:spacing w:line="360" w:lineRule="exact"/>
              <w:jc w:val="center"/>
              <w:rPr>
                <w:rFonts w:asciiTheme="minorEastAsia" w:eastAsiaTheme="minorEastAsia" w:hAnsiTheme="minorEastAsia" w:cs="宋体"/>
                <w:b/>
                <w:color w:val="auto"/>
                <w:sz w:val="21"/>
                <w:szCs w:val="21"/>
              </w:rPr>
            </w:pPr>
            <w:r w:rsidRPr="004939F5">
              <w:rPr>
                <w:rFonts w:asciiTheme="minorEastAsia" w:eastAsiaTheme="minorEastAsia" w:hAnsiTheme="minorEastAsia" w:cs="宋体" w:hint="eastAsia"/>
                <w:b/>
                <w:color w:val="auto"/>
                <w:sz w:val="21"/>
                <w:szCs w:val="21"/>
              </w:rPr>
              <w:t>评审内容</w:t>
            </w:r>
          </w:p>
        </w:tc>
        <w:tc>
          <w:tcPr>
            <w:tcW w:w="1084" w:type="dxa"/>
            <w:shd w:val="clear" w:color="auto" w:fill="auto"/>
            <w:vAlign w:val="center"/>
          </w:tcPr>
          <w:p w:rsidR="0039445A" w:rsidRPr="004939F5" w:rsidRDefault="0039445A" w:rsidP="006A1913">
            <w:pPr>
              <w:pStyle w:val="Default"/>
              <w:spacing w:line="360" w:lineRule="exact"/>
              <w:jc w:val="center"/>
              <w:rPr>
                <w:rFonts w:asciiTheme="minorEastAsia" w:eastAsiaTheme="minorEastAsia" w:hAnsiTheme="minorEastAsia" w:cs="宋体"/>
                <w:b/>
                <w:color w:val="auto"/>
                <w:sz w:val="21"/>
                <w:szCs w:val="21"/>
              </w:rPr>
            </w:pPr>
            <w:r w:rsidRPr="004939F5">
              <w:rPr>
                <w:rFonts w:asciiTheme="minorEastAsia" w:eastAsiaTheme="minorEastAsia" w:hAnsiTheme="minorEastAsia" w:cs="宋体" w:hint="eastAsia"/>
                <w:b/>
                <w:color w:val="auto"/>
                <w:sz w:val="21"/>
                <w:szCs w:val="21"/>
              </w:rPr>
              <w:t>得分</w:t>
            </w:r>
          </w:p>
        </w:tc>
      </w:tr>
      <w:tr w:rsidR="0039445A" w:rsidRPr="004939F5" w:rsidTr="006A1913">
        <w:trPr>
          <w:trHeight w:val="284"/>
          <w:jc w:val="center"/>
        </w:trPr>
        <w:tc>
          <w:tcPr>
            <w:tcW w:w="1454" w:type="dxa"/>
            <w:shd w:val="clear" w:color="auto" w:fill="auto"/>
            <w:vAlign w:val="center"/>
          </w:tcPr>
          <w:p w:rsidR="0039445A" w:rsidRPr="004939F5" w:rsidRDefault="0039445A" w:rsidP="006A1913">
            <w:pPr>
              <w:pStyle w:val="Default"/>
              <w:spacing w:line="360" w:lineRule="exact"/>
              <w:jc w:val="center"/>
              <w:rPr>
                <w:rFonts w:asciiTheme="minorEastAsia" w:eastAsiaTheme="minorEastAsia" w:hAnsiTheme="minorEastAsia" w:cs="宋体"/>
                <w:b/>
                <w:color w:val="auto"/>
                <w:sz w:val="21"/>
                <w:szCs w:val="21"/>
              </w:rPr>
            </w:pPr>
            <w:r w:rsidRPr="004939F5">
              <w:rPr>
                <w:rFonts w:asciiTheme="minorEastAsia" w:eastAsiaTheme="minorEastAsia" w:hAnsiTheme="minorEastAsia" w:cs="宋体" w:hint="eastAsia"/>
                <w:color w:val="auto"/>
                <w:kern w:val="2"/>
                <w:sz w:val="21"/>
                <w:szCs w:val="21"/>
              </w:rPr>
              <w:t>价格分</w:t>
            </w:r>
          </w:p>
        </w:tc>
        <w:tc>
          <w:tcPr>
            <w:tcW w:w="5431" w:type="dxa"/>
            <w:shd w:val="clear" w:color="auto" w:fill="auto"/>
            <w:vAlign w:val="center"/>
          </w:tcPr>
          <w:p w:rsidR="0039445A" w:rsidRPr="004939F5" w:rsidRDefault="0039445A" w:rsidP="006A1913">
            <w:pPr>
              <w:spacing w:line="360" w:lineRule="exact"/>
              <w:rPr>
                <w:rFonts w:asciiTheme="minorEastAsia" w:eastAsiaTheme="minorEastAsia" w:hAnsiTheme="minorEastAsia" w:cs="宋体"/>
                <w:szCs w:val="21"/>
              </w:rPr>
            </w:pPr>
            <w:r w:rsidRPr="004939F5">
              <w:rPr>
                <w:rFonts w:asciiTheme="minorEastAsia" w:eastAsiaTheme="minorEastAsia" w:hAnsiTheme="minorEastAsia" w:cs="宋体" w:hint="eastAsia"/>
                <w:szCs w:val="21"/>
              </w:rPr>
              <w:t>价格分采用低价优先法计算，即满足磋商文件要求且磋商价格最低的磋商报价为评标基准价，其价格分为满分。其他供应商的价格</w:t>
            </w:r>
            <w:proofErr w:type="gramStart"/>
            <w:r w:rsidRPr="004939F5">
              <w:rPr>
                <w:rFonts w:asciiTheme="minorEastAsia" w:eastAsiaTheme="minorEastAsia" w:hAnsiTheme="minorEastAsia" w:cs="宋体" w:hint="eastAsia"/>
                <w:szCs w:val="21"/>
              </w:rPr>
              <w:t>分统一</w:t>
            </w:r>
            <w:proofErr w:type="gramEnd"/>
            <w:r w:rsidRPr="004939F5">
              <w:rPr>
                <w:rFonts w:asciiTheme="minorEastAsia" w:eastAsiaTheme="minorEastAsia" w:hAnsiTheme="minorEastAsia" w:cs="宋体" w:hint="eastAsia"/>
                <w:szCs w:val="21"/>
              </w:rPr>
              <w:t>按照下列公式计算（计算结果四舍五入保留两位小数）：</w:t>
            </w:r>
          </w:p>
          <w:p w:rsidR="0039445A" w:rsidRPr="004939F5" w:rsidRDefault="0039445A" w:rsidP="006A1913">
            <w:pPr>
              <w:spacing w:line="360" w:lineRule="exact"/>
              <w:rPr>
                <w:rFonts w:asciiTheme="minorEastAsia" w:eastAsiaTheme="minorEastAsia" w:hAnsiTheme="minorEastAsia" w:cs="宋体"/>
                <w:b/>
                <w:szCs w:val="21"/>
              </w:rPr>
            </w:pPr>
            <w:r w:rsidRPr="004939F5">
              <w:rPr>
                <w:rFonts w:asciiTheme="minorEastAsia" w:eastAsiaTheme="minorEastAsia" w:hAnsiTheme="minorEastAsia" w:cs="宋体" w:hint="eastAsia"/>
                <w:szCs w:val="21"/>
              </w:rPr>
              <w:t>磋商报价得分=（评标基准价/磋商报价）*价格权重</w:t>
            </w:r>
          </w:p>
        </w:tc>
        <w:tc>
          <w:tcPr>
            <w:tcW w:w="1084" w:type="dxa"/>
            <w:shd w:val="clear" w:color="auto" w:fill="auto"/>
            <w:vAlign w:val="center"/>
          </w:tcPr>
          <w:p w:rsidR="0039445A" w:rsidRPr="004939F5" w:rsidRDefault="0039445A" w:rsidP="006A1913">
            <w:pPr>
              <w:pStyle w:val="a7"/>
              <w:spacing w:line="360" w:lineRule="exact"/>
              <w:ind w:firstLineChars="0" w:firstLine="0"/>
              <w:jc w:val="center"/>
              <w:rPr>
                <w:rFonts w:asciiTheme="minorEastAsia" w:eastAsiaTheme="minorEastAsia" w:hAnsiTheme="minorEastAsia" w:cs="宋体"/>
                <w:b/>
                <w:szCs w:val="21"/>
              </w:rPr>
            </w:pPr>
            <w:r w:rsidRPr="004939F5">
              <w:rPr>
                <w:rFonts w:asciiTheme="minorEastAsia" w:eastAsiaTheme="minorEastAsia" w:hAnsiTheme="minorEastAsia" w:cs="宋体" w:hint="eastAsia"/>
                <w:b/>
                <w:szCs w:val="21"/>
              </w:rPr>
              <w:t>30</w:t>
            </w:r>
          </w:p>
        </w:tc>
      </w:tr>
      <w:tr w:rsidR="0039445A" w:rsidRPr="004939F5" w:rsidTr="006A1913">
        <w:trPr>
          <w:trHeight w:val="284"/>
          <w:jc w:val="center"/>
        </w:trPr>
        <w:tc>
          <w:tcPr>
            <w:tcW w:w="1454" w:type="dxa"/>
            <w:vMerge w:val="restart"/>
            <w:shd w:val="clear" w:color="auto" w:fill="auto"/>
            <w:vAlign w:val="center"/>
          </w:tcPr>
          <w:p w:rsidR="0039445A" w:rsidRPr="004939F5" w:rsidRDefault="0039445A" w:rsidP="006A1913">
            <w:pPr>
              <w:pStyle w:val="Default"/>
              <w:spacing w:line="360" w:lineRule="exact"/>
              <w:jc w:val="center"/>
              <w:rPr>
                <w:rFonts w:asciiTheme="minorEastAsia" w:eastAsiaTheme="minorEastAsia" w:hAnsiTheme="minorEastAsia" w:cs="宋体"/>
                <w:color w:val="auto"/>
                <w:sz w:val="21"/>
                <w:szCs w:val="21"/>
              </w:rPr>
            </w:pPr>
            <w:r w:rsidRPr="004939F5">
              <w:rPr>
                <w:rFonts w:asciiTheme="minorEastAsia" w:eastAsiaTheme="minorEastAsia" w:hAnsiTheme="minorEastAsia" w:cs="宋体" w:hint="eastAsia"/>
                <w:color w:val="auto"/>
                <w:sz w:val="21"/>
                <w:szCs w:val="21"/>
              </w:rPr>
              <w:t>技术部分</w:t>
            </w:r>
          </w:p>
        </w:tc>
        <w:tc>
          <w:tcPr>
            <w:tcW w:w="5431" w:type="dxa"/>
            <w:shd w:val="clear" w:color="auto" w:fill="auto"/>
            <w:vAlign w:val="center"/>
          </w:tcPr>
          <w:p w:rsidR="0039445A" w:rsidRPr="004939F5" w:rsidRDefault="0039445A" w:rsidP="006A1913">
            <w:pPr>
              <w:spacing w:line="360" w:lineRule="exact"/>
              <w:rPr>
                <w:rFonts w:asciiTheme="minorEastAsia" w:eastAsiaTheme="minorEastAsia" w:hAnsiTheme="minorEastAsia" w:cs="宋体"/>
                <w:szCs w:val="21"/>
              </w:rPr>
            </w:pPr>
            <w:r w:rsidRPr="004939F5">
              <w:rPr>
                <w:rFonts w:asciiTheme="minorEastAsia" w:eastAsiaTheme="minorEastAsia" w:hAnsiTheme="minorEastAsia" w:cs="宋体" w:hint="eastAsia"/>
                <w:szCs w:val="21"/>
              </w:rPr>
              <w:t>对各供应商</w:t>
            </w:r>
            <w:r w:rsidRPr="004939F5">
              <w:rPr>
                <w:rFonts w:asciiTheme="minorEastAsia" w:eastAsiaTheme="minorEastAsia" w:hAnsiTheme="minorEastAsia" w:cs="宋体"/>
                <w:szCs w:val="21"/>
              </w:rPr>
              <w:t>提交的样品</w:t>
            </w:r>
            <w:r w:rsidRPr="004939F5">
              <w:rPr>
                <w:rFonts w:asciiTheme="minorEastAsia" w:eastAsiaTheme="minorEastAsia" w:hAnsiTheme="minorEastAsia" w:cs="宋体" w:hint="eastAsia"/>
                <w:szCs w:val="21"/>
              </w:rPr>
              <w:t>分别</w:t>
            </w:r>
            <w:r w:rsidRPr="004939F5">
              <w:rPr>
                <w:rFonts w:asciiTheme="minorEastAsia" w:eastAsiaTheme="minorEastAsia" w:hAnsiTheme="minorEastAsia" w:cs="宋体"/>
                <w:szCs w:val="21"/>
              </w:rPr>
              <w:t>进行评审</w:t>
            </w:r>
            <w:r w:rsidRPr="004939F5">
              <w:rPr>
                <w:rFonts w:asciiTheme="minorEastAsia" w:eastAsiaTheme="minorEastAsia" w:hAnsiTheme="minorEastAsia" w:cs="宋体" w:hint="eastAsia"/>
                <w:szCs w:val="21"/>
              </w:rPr>
              <w:t>，</w:t>
            </w:r>
            <w:r w:rsidRPr="004939F5">
              <w:rPr>
                <w:rFonts w:asciiTheme="minorEastAsia" w:eastAsiaTheme="minorEastAsia" w:hAnsiTheme="minorEastAsia" w:cs="宋体"/>
                <w:szCs w:val="21"/>
              </w:rPr>
              <w:t>评分</w:t>
            </w:r>
            <w:r w:rsidRPr="004939F5">
              <w:rPr>
                <w:rFonts w:asciiTheme="minorEastAsia" w:eastAsiaTheme="minorEastAsia" w:hAnsiTheme="minorEastAsia" w:cs="宋体" w:hint="eastAsia"/>
                <w:szCs w:val="21"/>
              </w:rPr>
              <w:t>如下</w:t>
            </w:r>
            <w:r w:rsidRPr="004939F5">
              <w:rPr>
                <w:rFonts w:asciiTheme="minorEastAsia" w:eastAsiaTheme="minorEastAsia" w:hAnsiTheme="minorEastAsia" w:cs="宋体"/>
                <w:szCs w:val="21"/>
              </w:rPr>
              <w:t>：</w:t>
            </w:r>
          </w:p>
          <w:p w:rsidR="0039445A" w:rsidRPr="004939F5" w:rsidRDefault="0039445A" w:rsidP="006A1913">
            <w:pPr>
              <w:spacing w:line="360" w:lineRule="exact"/>
              <w:rPr>
                <w:rFonts w:asciiTheme="minorEastAsia" w:eastAsiaTheme="minorEastAsia" w:hAnsiTheme="minorEastAsia" w:cs="宋体"/>
                <w:szCs w:val="21"/>
                <w:highlight w:val="yellow"/>
              </w:rPr>
            </w:pPr>
            <w:r w:rsidRPr="004939F5">
              <w:rPr>
                <w:rFonts w:asciiTheme="minorEastAsia" w:eastAsiaTheme="minorEastAsia" w:hAnsiTheme="minorEastAsia" w:hint="eastAsia"/>
                <w:bCs/>
                <w:szCs w:val="21"/>
              </w:rPr>
              <w:t>样品的</w:t>
            </w:r>
            <w:r w:rsidRPr="004939F5">
              <w:rPr>
                <w:rFonts w:asciiTheme="minorEastAsia" w:eastAsiaTheme="minorEastAsia" w:hAnsiTheme="minorEastAsia" w:hint="eastAsia"/>
                <w:szCs w:val="21"/>
              </w:rPr>
              <w:t>材质、制作工艺、外观、处理工艺、安全程度、整体精细程度是否符合采购要求进行综合评价，</w:t>
            </w:r>
            <w:r w:rsidRPr="004939F5">
              <w:rPr>
                <w:rFonts w:asciiTheme="minorEastAsia" w:eastAsiaTheme="minorEastAsia" w:hAnsiTheme="minorEastAsia" w:hint="eastAsia"/>
                <w:bCs/>
                <w:szCs w:val="21"/>
              </w:rPr>
              <w:t>优</w:t>
            </w:r>
            <w:r w:rsidRPr="004939F5">
              <w:rPr>
                <w:rFonts w:asciiTheme="minorEastAsia" w:eastAsiaTheme="minorEastAsia" w:hAnsiTheme="minorEastAsia"/>
                <w:bCs/>
                <w:szCs w:val="21"/>
              </w:rPr>
              <w:t>4</w:t>
            </w:r>
            <w:r w:rsidRPr="004939F5">
              <w:rPr>
                <w:rFonts w:asciiTheme="minorEastAsia" w:eastAsiaTheme="minorEastAsia" w:hAnsiTheme="minorEastAsia" w:hint="eastAsia"/>
                <w:bCs/>
                <w:szCs w:val="21"/>
              </w:rPr>
              <w:t>分，良</w:t>
            </w:r>
            <w:r w:rsidRPr="004939F5">
              <w:rPr>
                <w:rFonts w:asciiTheme="minorEastAsia" w:eastAsiaTheme="minorEastAsia" w:hAnsiTheme="minorEastAsia"/>
                <w:bCs/>
                <w:szCs w:val="21"/>
              </w:rPr>
              <w:t>2</w:t>
            </w:r>
            <w:r w:rsidRPr="004939F5">
              <w:rPr>
                <w:rFonts w:asciiTheme="minorEastAsia" w:eastAsiaTheme="minorEastAsia" w:hAnsiTheme="minorEastAsia" w:hint="eastAsia"/>
                <w:bCs/>
                <w:szCs w:val="21"/>
              </w:rPr>
              <w:t>分，一般</w:t>
            </w:r>
            <w:r w:rsidRPr="004939F5">
              <w:rPr>
                <w:rFonts w:asciiTheme="minorEastAsia" w:eastAsiaTheme="minorEastAsia" w:hAnsiTheme="minorEastAsia"/>
                <w:bCs/>
                <w:szCs w:val="21"/>
              </w:rPr>
              <w:t>1</w:t>
            </w:r>
            <w:r w:rsidRPr="004939F5">
              <w:rPr>
                <w:rFonts w:asciiTheme="minorEastAsia" w:eastAsiaTheme="minorEastAsia" w:hAnsiTheme="minorEastAsia" w:hint="eastAsia"/>
                <w:bCs/>
                <w:szCs w:val="21"/>
              </w:rPr>
              <w:t>分。</w:t>
            </w:r>
            <w:r w:rsidRPr="004939F5">
              <w:rPr>
                <w:rFonts w:asciiTheme="minorEastAsia" w:eastAsiaTheme="minorEastAsia" w:hAnsiTheme="minorEastAsia" w:cs="宋体" w:hint="eastAsia"/>
                <w:szCs w:val="21"/>
              </w:rPr>
              <w:t>未能提供样品、样品不齐全或样品不符合要求的，评审时样品部分不得分。</w:t>
            </w:r>
          </w:p>
        </w:tc>
        <w:tc>
          <w:tcPr>
            <w:tcW w:w="1084" w:type="dxa"/>
            <w:shd w:val="clear" w:color="auto" w:fill="auto"/>
            <w:vAlign w:val="center"/>
          </w:tcPr>
          <w:p w:rsidR="0039445A" w:rsidRPr="004939F5" w:rsidRDefault="0039445A" w:rsidP="006A1913">
            <w:pPr>
              <w:pStyle w:val="a7"/>
              <w:spacing w:line="360" w:lineRule="exact"/>
              <w:ind w:firstLineChars="0" w:firstLine="0"/>
              <w:jc w:val="center"/>
              <w:rPr>
                <w:rFonts w:asciiTheme="minorEastAsia" w:eastAsiaTheme="minorEastAsia" w:hAnsiTheme="minorEastAsia" w:cs="宋体"/>
                <w:b/>
                <w:szCs w:val="21"/>
                <w:highlight w:val="yellow"/>
              </w:rPr>
            </w:pPr>
            <w:r w:rsidRPr="004939F5">
              <w:rPr>
                <w:rFonts w:asciiTheme="minorEastAsia" w:eastAsiaTheme="minorEastAsia" w:hAnsiTheme="minorEastAsia" w:cs="宋体"/>
                <w:b/>
                <w:szCs w:val="21"/>
              </w:rPr>
              <w:t>12</w:t>
            </w:r>
          </w:p>
        </w:tc>
      </w:tr>
      <w:tr w:rsidR="0039445A" w:rsidRPr="004939F5" w:rsidTr="006A1913">
        <w:trPr>
          <w:trHeight w:val="284"/>
          <w:jc w:val="center"/>
        </w:trPr>
        <w:tc>
          <w:tcPr>
            <w:tcW w:w="1454" w:type="dxa"/>
            <w:vMerge/>
            <w:shd w:val="clear" w:color="auto" w:fill="auto"/>
            <w:vAlign w:val="center"/>
          </w:tcPr>
          <w:p w:rsidR="0039445A" w:rsidRPr="004939F5" w:rsidRDefault="0039445A" w:rsidP="006A1913">
            <w:pPr>
              <w:pStyle w:val="Default"/>
              <w:spacing w:line="360" w:lineRule="exact"/>
              <w:jc w:val="center"/>
              <w:rPr>
                <w:rFonts w:asciiTheme="minorEastAsia" w:eastAsiaTheme="minorEastAsia" w:hAnsiTheme="minorEastAsia" w:cs="宋体"/>
                <w:color w:val="auto"/>
                <w:sz w:val="21"/>
                <w:szCs w:val="21"/>
              </w:rPr>
            </w:pPr>
          </w:p>
        </w:tc>
        <w:tc>
          <w:tcPr>
            <w:tcW w:w="5431" w:type="dxa"/>
            <w:shd w:val="clear" w:color="auto" w:fill="auto"/>
            <w:vAlign w:val="center"/>
          </w:tcPr>
          <w:p w:rsidR="0039445A" w:rsidRPr="004939F5" w:rsidRDefault="0039445A" w:rsidP="006A1913">
            <w:pPr>
              <w:spacing w:line="360" w:lineRule="exact"/>
              <w:rPr>
                <w:rFonts w:asciiTheme="minorEastAsia" w:eastAsiaTheme="minorEastAsia" w:hAnsiTheme="minorEastAsia"/>
                <w:szCs w:val="21"/>
              </w:rPr>
            </w:pPr>
            <w:r w:rsidRPr="004939F5">
              <w:rPr>
                <w:rFonts w:asciiTheme="minorEastAsia" w:eastAsiaTheme="minorEastAsia" w:hAnsiTheme="minorEastAsia" w:hint="eastAsia"/>
                <w:szCs w:val="21"/>
              </w:rPr>
              <w:t>设计方案效果：</w:t>
            </w:r>
          </w:p>
          <w:p w:rsidR="0039445A" w:rsidRPr="004939F5" w:rsidRDefault="0039445A" w:rsidP="006A1913">
            <w:pPr>
              <w:spacing w:line="360" w:lineRule="exact"/>
              <w:rPr>
                <w:rFonts w:asciiTheme="minorEastAsia" w:eastAsiaTheme="minorEastAsia" w:hAnsiTheme="minorEastAsia"/>
                <w:szCs w:val="21"/>
              </w:rPr>
            </w:pPr>
            <w:r w:rsidRPr="004939F5">
              <w:rPr>
                <w:rFonts w:asciiTheme="minorEastAsia" w:eastAsiaTheme="minorEastAsia" w:hAnsiTheme="minorEastAsia" w:cs="宋体" w:hint="eastAsia"/>
                <w:szCs w:val="21"/>
              </w:rPr>
              <w:t>供应商根据采购文件要求对场地进行深化设计并结合现场地形对产品的设计方案、产品构成及功能制作出相应整体效果方案（包括</w:t>
            </w:r>
            <w:r w:rsidRPr="004939F5">
              <w:rPr>
                <w:rFonts w:asciiTheme="minorEastAsia" w:eastAsiaTheme="minorEastAsia" w:hAnsiTheme="minorEastAsia" w:cs="宋体"/>
                <w:szCs w:val="21"/>
              </w:rPr>
              <w:t>但不限于效果图、</w:t>
            </w:r>
            <w:r w:rsidRPr="004939F5">
              <w:rPr>
                <w:rFonts w:asciiTheme="minorEastAsia" w:eastAsiaTheme="minorEastAsia" w:hAnsiTheme="minorEastAsia" w:cs="宋体" w:hint="eastAsia"/>
                <w:szCs w:val="21"/>
              </w:rPr>
              <w:t>平面</w:t>
            </w:r>
            <w:r w:rsidRPr="004939F5">
              <w:rPr>
                <w:rFonts w:asciiTheme="minorEastAsia" w:eastAsiaTheme="minorEastAsia" w:hAnsiTheme="minorEastAsia" w:cs="宋体"/>
                <w:szCs w:val="21"/>
              </w:rPr>
              <w:t>布置图</w:t>
            </w:r>
            <w:r w:rsidRPr="004939F5">
              <w:rPr>
                <w:rFonts w:asciiTheme="minorEastAsia" w:eastAsiaTheme="minorEastAsia" w:hAnsiTheme="minorEastAsia" w:cs="宋体" w:hint="eastAsia"/>
                <w:szCs w:val="21"/>
              </w:rPr>
              <w:t>等），由磋商小组根据供应商的设计</w:t>
            </w:r>
            <w:r w:rsidRPr="004939F5">
              <w:rPr>
                <w:rFonts w:asciiTheme="minorEastAsia" w:eastAsiaTheme="minorEastAsia" w:hAnsiTheme="minorEastAsia" w:cs="宋体"/>
                <w:szCs w:val="21"/>
              </w:rPr>
              <w:t>方案进行综合评审</w:t>
            </w:r>
            <w:r w:rsidR="005F01AD">
              <w:rPr>
                <w:rFonts w:asciiTheme="minorEastAsia" w:eastAsiaTheme="minorEastAsia" w:hAnsiTheme="minorEastAsia" w:cs="宋体" w:hint="eastAsia"/>
                <w:szCs w:val="21"/>
              </w:rPr>
              <w:t>:</w:t>
            </w:r>
          </w:p>
          <w:p w:rsidR="0039445A" w:rsidRPr="004939F5" w:rsidRDefault="0039445A" w:rsidP="006A1913">
            <w:pPr>
              <w:spacing w:line="360" w:lineRule="exact"/>
              <w:rPr>
                <w:rFonts w:asciiTheme="minorEastAsia" w:eastAsiaTheme="minorEastAsia" w:hAnsiTheme="minorEastAsia"/>
                <w:szCs w:val="21"/>
              </w:rPr>
            </w:pPr>
            <w:r w:rsidRPr="004939F5">
              <w:rPr>
                <w:rFonts w:asciiTheme="minorEastAsia" w:eastAsiaTheme="minorEastAsia" w:hAnsiTheme="minorEastAsia" w:hint="eastAsia"/>
                <w:szCs w:val="21"/>
              </w:rPr>
              <w:t>1.</w:t>
            </w:r>
            <w:r w:rsidRPr="0039445A">
              <w:rPr>
                <w:rFonts w:asciiTheme="minorEastAsia" w:eastAsiaTheme="minorEastAsia" w:hAnsiTheme="minorEastAsia" w:hint="eastAsia"/>
                <w:szCs w:val="21"/>
              </w:rPr>
              <w:t>所投</w:t>
            </w:r>
            <w:r w:rsidRPr="004939F5">
              <w:rPr>
                <w:rFonts w:asciiTheme="minorEastAsia" w:eastAsiaTheme="minorEastAsia" w:hAnsiTheme="minorEastAsia" w:hint="eastAsia"/>
                <w:szCs w:val="21"/>
              </w:rPr>
              <w:t>产品设计充分考虑场地的使用功能，包括共建设施，</w:t>
            </w:r>
            <w:proofErr w:type="gramStart"/>
            <w:r w:rsidRPr="004939F5">
              <w:rPr>
                <w:rFonts w:asciiTheme="minorEastAsia" w:eastAsiaTheme="minorEastAsia" w:hAnsiTheme="minorEastAsia" w:hint="eastAsia"/>
                <w:szCs w:val="21"/>
              </w:rPr>
              <w:t>安全导</w:t>
            </w:r>
            <w:proofErr w:type="gramEnd"/>
            <w:r w:rsidRPr="004939F5">
              <w:rPr>
                <w:rFonts w:asciiTheme="minorEastAsia" w:eastAsiaTheme="minorEastAsia" w:hAnsiTheme="minorEastAsia" w:hint="eastAsia"/>
                <w:szCs w:val="21"/>
              </w:rPr>
              <w:t>视，使用说明等，</w:t>
            </w:r>
            <w:proofErr w:type="gramStart"/>
            <w:r w:rsidRPr="004939F5">
              <w:rPr>
                <w:rFonts w:asciiTheme="minorEastAsia" w:eastAsiaTheme="minorEastAsia" w:hAnsiTheme="minorEastAsia" w:hint="eastAsia"/>
                <w:szCs w:val="21"/>
              </w:rPr>
              <w:t>优得</w:t>
            </w:r>
            <w:r w:rsidR="005F01AD">
              <w:rPr>
                <w:rFonts w:asciiTheme="minorEastAsia" w:eastAsiaTheme="minorEastAsia" w:hAnsiTheme="minorEastAsia"/>
                <w:szCs w:val="21"/>
              </w:rPr>
              <w:t>6</w:t>
            </w:r>
            <w:r w:rsidRPr="004939F5">
              <w:rPr>
                <w:rFonts w:asciiTheme="minorEastAsia" w:eastAsiaTheme="minorEastAsia" w:hAnsiTheme="minorEastAsia" w:hint="eastAsia"/>
                <w:szCs w:val="21"/>
              </w:rPr>
              <w:t>分</w:t>
            </w:r>
            <w:proofErr w:type="gramEnd"/>
            <w:r w:rsidRPr="004939F5">
              <w:rPr>
                <w:rFonts w:asciiTheme="minorEastAsia" w:eastAsiaTheme="minorEastAsia" w:hAnsiTheme="minorEastAsia" w:hint="eastAsia"/>
                <w:szCs w:val="21"/>
              </w:rPr>
              <w:t xml:space="preserve">， </w:t>
            </w:r>
            <w:proofErr w:type="gramStart"/>
            <w:r w:rsidRPr="004939F5">
              <w:rPr>
                <w:rFonts w:asciiTheme="minorEastAsia" w:eastAsiaTheme="minorEastAsia" w:hAnsiTheme="minorEastAsia" w:hint="eastAsia"/>
                <w:szCs w:val="21"/>
              </w:rPr>
              <w:t>良得</w:t>
            </w:r>
            <w:r w:rsidR="005F01AD">
              <w:rPr>
                <w:rFonts w:asciiTheme="minorEastAsia" w:eastAsiaTheme="minorEastAsia" w:hAnsiTheme="minorEastAsia"/>
                <w:szCs w:val="21"/>
              </w:rPr>
              <w:t>4</w:t>
            </w:r>
            <w:r w:rsidRPr="004939F5">
              <w:rPr>
                <w:rFonts w:asciiTheme="minorEastAsia" w:eastAsiaTheme="minorEastAsia" w:hAnsiTheme="minorEastAsia" w:hint="eastAsia"/>
                <w:szCs w:val="21"/>
              </w:rPr>
              <w:t>分</w:t>
            </w:r>
            <w:proofErr w:type="gramEnd"/>
            <w:r w:rsidRPr="004939F5">
              <w:rPr>
                <w:rFonts w:asciiTheme="minorEastAsia" w:eastAsiaTheme="minorEastAsia" w:hAnsiTheme="minorEastAsia" w:hint="eastAsia"/>
                <w:szCs w:val="21"/>
              </w:rPr>
              <w:t>，一般得</w:t>
            </w:r>
            <w:r w:rsidR="005F01AD">
              <w:rPr>
                <w:rFonts w:asciiTheme="minorEastAsia" w:eastAsiaTheme="minorEastAsia" w:hAnsiTheme="minorEastAsia"/>
                <w:szCs w:val="21"/>
              </w:rPr>
              <w:t>2</w:t>
            </w:r>
            <w:r w:rsidRPr="004939F5">
              <w:rPr>
                <w:rFonts w:asciiTheme="minorEastAsia" w:eastAsiaTheme="minorEastAsia" w:hAnsiTheme="minorEastAsia" w:hint="eastAsia"/>
                <w:szCs w:val="21"/>
              </w:rPr>
              <w:t>分。</w:t>
            </w:r>
          </w:p>
          <w:p w:rsidR="0039445A" w:rsidRPr="004939F5" w:rsidRDefault="0039445A" w:rsidP="006A1913">
            <w:pPr>
              <w:spacing w:line="360" w:lineRule="exact"/>
              <w:rPr>
                <w:rFonts w:asciiTheme="minorEastAsia" w:eastAsiaTheme="minorEastAsia" w:hAnsiTheme="minorEastAsia"/>
                <w:szCs w:val="21"/>
              </w:rPr>
            </w:pPr>
            <w:r>
              <w:rPr>
                <w:rFonts w:asciiTheme="minorEastAsia" w:eastAsiaTheme="minorEastAsia" w:hAnsiTheme="minorEastAsia"/>
                <w:szCs w:val="21"/>
              </w:rPr>
              <w:t>2</w:t>
            </w:r>
            <w:r w:rsidRPr="004939F5">
              <w:rPr>
                <w:rFonts w:asciiTheme="minorEastAsia" w:eastAsiaTheme="minorEastAsia" w:hAnsiTheme="minorEastAsia" w:hint="eastAsia"/>
                <w:szCs w:val="21"/>
              </w:rPr>
              <w:t>.</w:t>
            </w:r>
            <w:r w:rsidRPr="0039445A">
              <w:rPr>
                <w:rFonts w:asciiTheme="minorEastAsia" w:eastAsiaTheme="minorEastAsia" w:hAnsiTheme="minorEastAsia" w:hint="eastAsia"/>
                <w:szCs w:val="21"/>
              </w:rPr>
              <w:t>所投</w:t>
            </w:r>
            <w:r w:rsidRPr="004939F5">
              <w:rPr>
                <w:rFonts w:asciiTheme="minorEastAsia" w:eastAsiaTheme="minorEastAsia" w:hAnsiTheme="minorEastAsia" w:hint="eastAsia"/>
                <w:szCs w:val="21"/>
              </w:rPr>
              <w:t>产品设计符合时尚，美观，简约，构思新颖的设计效果，</w:t>
            </w:r>
            <w:proofErr w:type="gramStart"/>
            <w:r w:rsidR="005F01AD" w:rsidRPr="004939F5">
              <w:rPr>
                <w:rFonts w:asciiTheme="minorEastAsia" w:eastAsiaTheme="minorEastAsia" w:hAnsiTheme="minorEastAsia" w:hint="eastAsia"/>
                <w:szCs w:val="21"/>
              </w:rPr>
              <w:t>优得</w:t>
            </w:r>
            <w:r w:rsidR="005F01AD">
              <w:rPr>
                <w:rFonts w:asciiTheme="minorEastAsia" w:eastAsiaTheme="minorEastAsia" w:hAnsiTheme="minorEastAsia"/>
                <w:szCs w:val="21"/>
              </w:rPr>
              <w:t>6</w:t>
            </w:r>
            <w:r w:rsidR="005F01AD" w:rsidRPr="004939F5">
              <w:rPr>
                <w:rFonts w:asciiTheme="minorEastAsia" w:eastAsiaTheme="minorEastAsia" w:hAnsiTheme="minorEastAsia" w:hint="eastAsia"/>
                <w:szCs w:val="21"/>
              </w:rPr>
              <w:t>分</w:t>
            </w:r>
            <w:proofErr w:type="gramEnd"/>
            <w:r w:rsidR="005F01AD" w:rsidRPr="004939F5">
              <w:rPr>
                <w:rFonts w:asciiTheme="minorEastAsia" w:eastAsiaTheme="minorEastAsia" w:hAnsiTheme="minorEastAsia" w:hint="eastAsia"/>
                <w:szCs w:val="21"/>
              </w:rPr>
              <w:t xml:space="preserve">， </w:t>
            </w:r>
            <w:proofErr w:type="gramStart"/>
            <w:r w:rsidR="005F01AD" w:rsidRPr="004939F5">
              <w:rPr>
                <w:rFonts w:asciiTheme="minorEastAsia" w:eastAsiaTheme="minorEastAsia" w:hAnsiTheme="minorEastAsia" w:hint="eastAsia"/>
                <w:szCs w:val="21"/>
              </w:rPr>
              <w:t>良得</w:t>
            </w:r>
            <w:r w:rsidR="005F01AD">
              <w:rPr>
                <w:rFonts w:asciiTheme="minorEastAsia" w:eastAsiaTheme="minorEastAsia" w:hAnsiTheme="minorEastAsia"/>
                <w:szCs w:val="21"/>
              </w:rPr>
              <w:t>4</w:t>
            </w:r>
            <w:r w:rsidR="005F01AD" w:rsidRPr="004939F5">
              <w:rPr>
                <w:rFonts w:asciiTheme="minorEastAsia" w:eastAsiaTheme="minorEastAsia" w:hAnsiTheme="minorEastAsia" w:hint="eastAsia"/>
                <w:szCs w:val="21"/>
              </w:rPr>
              <w:t>分</w:t>
            </w:r>
            <w:proofErr w:type="gramEnd"/>
            <w:r w:rsidR="005F01AD" w:rsidRPr="004939F5">
              <w:rPr>
                <w:rFonts w:asciiTheme="minorEastAsia" w:eastAsiaTheme="minorEastAsia" w:hAnsiTheme="minorEastAsia" w:hint="eastAsia"/>
                <w:szCs w:val="21"/>
              </w:rPr>
              <w:t>，一般得</w:t>
            </w:r>
            <w:r w:rsidR="005F01AD">
              <w:rPr>
                <w:rFonts w:asciiTheme="minorEastAsia" w:eastAsiaTheme="minorEastAsia" w:hAnsiTheme="minorEastAsia"/>
                <w:szCs w:val="21"/>
              </w:rPr>
              <w:t>2</w:t>
            </w:r>
            <w:r w:rsidR="005F01AD" w:rsidRPr="004939F5">
              <w:rPr>
                <w:rFonts w:asciiTheme="minorEastAsia" w:eastAsiaTheme="minorEastAsia" w:hAnsiTheme="minorEastAsia" w:hint="eastAsia"/>
                <w:szCs w:val="21"/>
              </w:rPr>
              <w:t>分。</w:t>
            </w:r>
          </w:p>
          <w:p w:rsidR="0039445A" w:rsidRPr="004939F5" w:rsidRDefault="0039445A" w:rsidP="006A1913">
            <w:pPr>
              <w:spacing w:line="360" w:lineRule="exact"/>
              <w:rPr>
                <w:rFonts w:asciiTheme="minorEastAsia" w:eastAsiaTheme="minorEastAsia" w:hAnsiTheme="minorEastAsia"/>
                <w:szCs w:val="21"/>
              </w:rPr>
            </w:pPr>
            <w:r>
              <w:rPr>
                <w:rFonts w:asciiTheme="minorEastAsia" w:eastAsiaTheme="minorEastAsia" w:hAnsiTheme="minorEastAsia"/>
                <w:szCs w:val="21"/>
              </w:rPr>
              <w:lastRenderedPageBreak/>
              <w:t>3</w:t>
            </w:r>
            <w:r w:rsidRPr="004939F5">
              <w:rPr>
                <w:rFonts w:asciiTheme="minorEastAsia" w:eastAsiaTheme="minorEastAsia" w:hAnsiTheme="minorEastAsia" w:hint="eastAsia"/>
                <w:szCs w:val="21"/>
              </w:rPr>
              <w:t>.</w:t>
            </w:r>
            <w:r w:rsidRPr="0039445A">
              <w:rPr>
                <w:rFonts w:asciiTheme="minorEastAsia" w:eastAsiaTheme="minorEastAsia" w:hAnsiTheme="minorEastAsia" w:hint="eastAsia"/>
                <w:szCs w:val="21"/>
              </w:rPr>
              <w:t>所投</w:t>
            </w:r>
            <w:r w:rsidRPr="004939F5">
              <w:rPr>
                <w:rFonts w:asciiTheme="minorEastAsia" w:eastAsiaTheme="minorEastAsia" w:hAnsiTheme="minorEastAsia" w:hint="eastAsia"/>
                <w:szCs w:val="21"/>
              </w:rPr>
              <w:t>设备布置的合理性、协调性及整体效果，</w:t>
            </w:r>
            <w:proofErr w:type="gramStart"/>
            <w:r w:rsidR="005F01AD" w:rsidRPr="004939F5">
              <w:rPr>
                <w:rFonts w:asciiTheme="minorEastAsia" w:eastAsiaTheme="minorEastAsia" w:hAnsiTheme="minorEastAsia" w:hint="eastAsia"/>
                <w:szCs w:val="21"/>
              </w:rPr>
              <w:t>优得</w:t>
            </w:r>
            <w:r w:rsidR="005F01AD">
              <w:rPr>
                <w:rFonts w:asciiTheme="minorEastAsia" w:eastAsiaTheme="minorEastAsia" w:hAnsiTheme="minorEastAsia"/>
                <w:szCs w:val="21"/>
              </w:rPr>
              <w:t>6</w:t>
            </w:r>
            <w:r w:rsidR="005F01AD" w:rsidRPr="004939F5">
              <w:rPr>
                <w:rFonts w:asciiTheme="minorEastAsia" w:eastAsiaTheme="minorEastAsia" w:hAnsiTheme="minorEastAsia" w:hint="eastAsia"/>
                <w:szCs w:val="21"/>
              </w:rPr>
              <w:t>分</w:t>
            </w:r>
            <w:proofErr w:type="gramEnd"/>
            <w:r w:rsidR="005F01AD" w:rsidRPr="004939F5">
              <w:rPr>
                <w:rFonts w:asciiTheme="minorEastAsia" w:eastAsiaTheme="minorEastAsia" w:hAnsiTheme="minorEastAsia" w:hint="eastAsia"/>
                <w:szCs w:val="21"/>
              </w:rPr>
              <w:t xml:space="preserve">， </w:t>
            </w:r>
            <w:proofErr w:type="gramStart"/>
            <w:r w:rsidR="005F01AD" w:rsidRPr="004939F5">
              <w:rPr>
                <w:rFonts w:asciiTheme="minorEastAsia" w:eastAsiaTheme="minorEastAsia" w:hAnsiTheme="minorEastAsia" w:hint="eastAsia"/>
                <w:szCs w:val="21"/>
              </w:rPr>
              <w:t>良得</w:t>
            </w:r>
            <w:r w:rsidR="005F01AD">
              <w:rPr>
                <w:rFonts w:asciiTheme="minorEastAsia" w:eastAsiaTheme="minorEastAsia" w:hAnsiTheme="minorEastAsia"/>
                <w:szCs w:val="21"/>
              </w:rPr>
              <w:t>4</w:t>
            </w:r>
            <w:r w:rsidR="005F01AD" w:rsidRPr="004939F5">
              <w:rPr>
                <w:rFonts w:asciiTheme="minorEastAsia" w:eastAsiaTheme="minorEastAsia" w:hAnsiTheme="minorEastAsia" w:hint="eastAsia"/>
                <w:szCs w:val="21"/>
              </w:rPr>
              <w:t>分</w:t>
            </w:r>
            <w:proofErr w:type="gramEnd"/>
            <w:r w:rsidR="005F01AD" w:rsidRPr="004939F5">
              <w:rPr>
                <w:rFonts w:asciiTheme="minorEastAsia" w:eastAsiaTheme="minorEastAsia" w:hAnsiTheme="minorEastAsia" w:hint="eastAsia"/>
                <w:szCs w:val="21"/>
              </w:rPr>
              <w:t>，一般得</w:t>
            </w:r>
            <w:r w:rsidR="005F01AD">
              <w:rPr>
                <w:rFonts w:asciiTheme="minorEastAsia" w:eastAsiaTheme="minorEastAsia" w:hAnsiTheme="minorEastAsia"/>
                <w:szCs w:val="21"/>
              </w:rPr>
              <w:t>2</w:t>
            </w:r>
            <w:r w:rsidR="005F01AD" w:rsidRPr="004939F5">
              <w:rPr>
                <w:rFonts w:asciiTheme="minorEastAsia" w:eastAsiaTheme="minorEastAsia" w:hAnsiTheme="minorEastAsia" w:hint="eastAsia"/>
                <w:szCs w:val="21"/>
              </w:rPr>
              <w:t>分。</w:t>
            </w:r>
          </w:p>
          <w:p w:rsidR="0039445A" w:rsidRPr="004939F5" w:rsidRDefault="0039445A" w:rsidP="006A1913">
            <w:pPr>
              <w:spacing w:line="360" w:lineRule="exact"/>
              <w:rPr>
                <w:rFonts w:asciiTheme="minorEastAsia" w:eastAsiaTheme="minorEastAsia" w:hAnsiTheme="minorEastAsia" w:cs="宋体"/>
                <w:szCs w:val="21"/>
              </w:rPr>
            </w:pPr>
            <w:r w:rsidRPr="004939F5">
              <w:rPr>
                <w:rFonts w:asciiTheme="minorEastAsia" w:eastAsiaTheme="minorEastAsia" w:hAnsiTheme="minorEastAsia" w:hint="eastAsia"/>
                <w:szCs w:val="21"/>
              </w:rPr>
              <w:t>不提供整体设计方案或</w:t>
            </w:r>
            <w:r w:rsidRPr="004939F5">
              <w:rPr>
                <w:rFonts w:asciiTheme="minorEastAsia" w:eastAsiaTheme="minorEastAsia" w:hAnsiTheme="minorEastAsia" w:cs="Arial" w:hint="eastAsia"/>
                <w:szCs w:val="21"/>
              </w:rPr>
              <w:t>设计效果图不合理、不符合本项目的实际情况的</w:t>
            </w:r>
            <w:r w:rsidRPr="004939F5">
              <w:rPr>
                <w:rFonts w:asciiTheme="minorEastAsia" w:eastAsiaTheme="minorEastAsia" w:hAnsiTheme="minorEastAsia" w:hint="eastAsia"/>
                <w:szCs w:val="21"/>
              </w:rPr>
              <w:t>本项不得分。</w:t>
            </w:r>
          </w:p>
        </w:tc>
        <w:tc>
          <w:tcPr>
            <w:tcW w:w="1084" w:type="dxa"/>
            <w:shd w:val="clear" w:color="auto" w:fill="auto"/>
            <w:vAlign w:val="center"/>
          </w:tcPr>
          <w:p w:rsidR="0039445A" w:rsidRPr="004939F5" w:rsidRDefault="00114191" w:rsidP="006A1913">
            <w:pPr>
              <w:pStyle w:val="a7"/>
              <w:spacing w:line="360" w:lineRule="exact"/>
              <w:ind w:firstLineChars="0" w:firstLine="0"/>
              <w:jc w:val="center"/>
              <w:rPr>
                <w:rFonts w:asciiTheme="minorEastAsia" w:eastAsiaTheme="minorEastAsia" w:hAnsiTheme="minorEastAsia" w:cs="宋体"/>
                <w:b/>
                <w:szCs w:val="21"/>
              </w:rPr>
            </w:pPr>
            <w:r>
              <w:rPr>
                <w:rFonts w:asciiTheme="minorEastAsia" w:eastAsiaTheme="minorEastAsia" w:hAnsiTheme="minorEastAsia" w:cs="宋体"/>
                <w:b/>
                <w:szCs w:val="21"/>
              </w:rPr>
              <w:lastRenderedPageBreak/>
              <w:t>18</w:t>
            </w:r>
          </w:p>
        </w:tc>
      </w:tr>
      <w:tr w:rsidR="0039445A" w:rsidRPr="004939F5" w:rsidTr="006A1913">
        <w:trPr>
          <w:trHeight w:val="284"/>
          <w:jc w:val="center"/>
        </w:trPr>
        <w:tc>
          <w:tcPr>
            <w:tcW w:w="1454" w:type="dxa"/>
            <w:vMerge/>
            <w:shd w:val="clear" w:color="auto" w:fill="auto"/>
            <w:vAlign w:val="center"/>
          </w:tcPr>
          <w:p w:rsidR="0039445A" w:rsidRPr="004939F5" w:rsidRDefault="0039445A" w:rsidP="006A1913">
            <w:pPr>
              <w:pStyle w:val="Default"/>
              <w:spacing w:line="360" w:lineRule="exact"/>
              <w:jc w:val="center"/>
              <w:rPr>
                <w:rFonts w:asciiTheme="minorEastAsia" w:eastAsiaTheme="minorEastAsia" w:hAnsiTheme="minorEastAsia" w:cs="宋体"/>
                <w:color w:val="auto"/>
                <w:sz w:val="21"/>
                <w:szCs w:val="21"/>
              </w:rPr>
            </w:pPr>
          </w:p>
        </w:tc>
        <w:tc>
          <w:tcPr>
            <w:tcW w:w="5431" w:type="dxa"/>
            <w:shd w:val="clear" w:color="auto" w:fill="auto"/>
            <w:vAlign w:val="center"/>
          </w:tcPr>
          <w:p w:rsidR="0039445A" w:rsidRPr="0039445A" w:rsidRDefault="0039445A" w:rsidP="0039445A">
            <w:pPr>
              <w:widowControl/>
              <w:spacing w:line="360" w:lineRule="exact"/>
              <w:rPr>
                <w:rFonts w:asciiTheme="minorEastAsia" w:eastAsiaTheme="minorEastAsia" w:hAnsiTheme="minorEastAsia"/>
                <w:szCs w:val="21"/>
              </w:rPr>
            </w:pPr>
            <w:r w:rsidRPr="0039445A">
              <w:rPr>
                <w:rFonts w:asciiTheme="minorEastAsia" w:eastAsiaTheme="minorEastAsia" w:hAnsiTheme="minorEastAsia" w:hint="eastAsia"/>
                <w:szCs w:val="21"/>
              </w:rPr>
              <w:t>1</w:t>
            </w:r>
            <w:r w:rsidRPr="0039445A">
              <w:rPr>
                <w:rFonts w:asciiTheme="minorEastAsia" w:eastAsiaTheme="minorEastAsia" w:hAnsiTheme="minorEastAsia"/>
                <w:szCs w:val="21"/>
              </w:rPr>
              <w:t>.</w:t>
            </w:r>
            <w:r w:rsidRPr="0039445A">
              <w:rPr>
                <w:rFonts w:asciiTheme="minorEastAsia" w:eastAsiaTheme="minorEastAsia" w:hAnsiTheme="minorEastAsia" w:hint="eastAsia"/>
                <w:szCs w:val="21"/>
              </w:rPr>
              <w:t>提供由具有相关资质的第三方检测机构出具的聚丙烯(PP)原料的检测报告（检测内容应包含：感官</w:t>
            </w:r>
            <w:r w:rsidR="005F01AD">
              <w:rPr>
                <w:rFonts w:asciiTheme="minorEastAsia" w:eastAsiaTheme="minorEastAsia" w:hAnsiTheme="minorEastAsia" w:hint="eastAsia"/>
                <w:szCs w:val="21"/>
              </w:rPr>
              <w:t>、</w:t>
            </w:r>
            <w:r w:rsidRPr="0039445A">
              <w:rPr>
                <w:rFonts w:asciiTheme="minorEastAsia" w:eastAsiaTheme="minorEastAsia" w:hAnsiTheme="minorEastAsia" w:hint="eastAsia"/>
                <w:szCs w:val="21"/>
              </w:rPr>
              <w:t>正已烷提取物</w:t>
            </w:r>
            <w:r w:rsidR="005F01AD">
              <w:rPr>
                <w:rFonts w:asciiTheme="minorEastAsia" w:eastAsiaTheme="minorEastAsia" w:hAnsiTheme="minorEastAsia" w:hint="eastAsia"/>
                <w:szCs w:val="21"/>
              </w:rPr>
              <w:t>，检测结果</w:t>
            </w:r>
            <w:r w:rsidR="005F01AD">
              <w:rPr>
                <w:rFonts w:asciiTheme="minorEastAsia" w:eastAsiaTheme="minorEastAsia" w:hAnsiTheme="minorEastAsia"/>
                <w:szCs w:val="21"/>
              </w:rPr>
              <w:t>合格的</w:t>
            </w:r>
            <w:r w:rsidRPr="0039445A">
              <w:rPr>
                <w:rFonts w:asciiTheme="minorEastAsia" w:eastAsiaTheme="minorEastAsia" w:hAnsiTheme="minorEastAsia" w:hint="eastAsia"/>
                <w:szCs w:val="21"/>
              </w:rPr>
              <w:t>）得</w:t>
            </w:r>
            <w:r>
              <w:rPr>
                <w:rFonts w:asciiTheme="minorEastAsia" w:eastAsiaTheme="minorEastAsia" w:hAnsiTheme="minorEastAsia"/>
                <w:szCs w:val="21"/>
              </w:rPr>
              <w:t>2</w:t>
            </w:r>
            <w:r w:rsidRPr="0039445A">
              <w:rPr>
                <w:rFonts w:asciiTheme="minorEastAsia" w:eastAsiaTheme="minorEastAsia" w:hAnsiTheme="minorEastAsia" w:hint="eastAsia"/>
                <w:szCs w:val="21"/>
              </w:rPr>
              <w:t>分；</w:t>
            </w:r>
          </w:p>
          <w:p w:rsidR="0039445A" w:rsidRPr="0039445A" w:rsidRDefault="0039445A" w:rsidP="0039445A">
            <w:pPr>
              <w:widowControl/>
              <w:spacing w:line="360" w:lineRule="exact"/>
              <w:rPr>
                <w:rFonts w:asciiTheme="minorEastAsia" w:eastAsiaTheme="minorEastAsia" w:hAnsiTheme="minorEastAsia"/>
                <w:szCs w:val="21"/>
              </w:rPr>
            </w:pPr>
            <w:r w:rsidRPr="0039445A">
              <w:rPr>
                <w:rFonts w:asciiTheme="minorEastAsia" w:eastAsiaTheme="minorEastAsia" w:hAnsiTheme="minorEastAsia" w:hint="eastAsia"/>
                <w:szCs w:val="21"/>
              </w:rPr>
              <w:t>2</w:t>
            </w:r>
            <w:r w:rsidRPr="0039445A">
              <w:rPr>
                <w:rFonts w:asciiTheme="minorEastAsia" w:eastAsiaTheme="minorEastAsia" w:hAnsiTheme="minorEastAsia"/>
                <w:szCs w:val="21"/>
              </w:rPr>
              <w:t>.</w:t>
            </w:r>
            <w:r w:rsidRPr="0039445A">
              <w:rPr>
                <w:rFonts w:asciiTheme="minorEastAsia" w:eastAsiaTheme="minorEastAsia" w:hAnsiTheme="minorEastAsia" w:hint="eastAsia"/>
                <w:szCs w:val="21"/>
              </w:rPr>
              <w:t>提供由具有相关资质的第三方检测机构出具的镀锌管涂层检测报告（检测内容应包含：耐中性盐雾试验大于等于700h，检测结果为涂膜无起泡、无生锈、无开裂、无剥落）得</w:t>
            </w:r>
            <w:r>
              <w:rPr>
                <w:rFonts w:asciiTheme="minorEastAsia" w:eastAsiaTheme="minorEastAsia" w:hAnsiTheme="minorEastAsia"/>
                <w:szCs w:val="21"/>
              </w:rPr>
              <w:t>2</w:t>
            </w:r>
            <w:r w:rsidRPr="0039445A">
              <w:rPr>
                <w:rFonts w:asciiTheme="minorEastAsia" w:eastAsiaTheme="minorEastAsia" w:hAnsiTheme="minorEastAsia" w:hint="eastAsia"/>
                <w:szCs w:val="21"/>
              </w:rPr>
              <w:t>分；</w:t>
            </w:r>
          </w:p>
          <w:p w:rsidR="0039445A" w:rsidRPr="0039445A" w:rsidRDefault="0039445A" w:rsidP="0039445A">
            <w:pPr>
              <w:widowControl/>
              <w:spacing w:line="360" w:lineRule="exact"/>
              <w:rPr>
                <w:rFonts w:asciiTheme="minorEastAsia" w:eastAsiaTheme="minorEastAsia" w:hAnsiTheme="minorEastAsia"/>
                <w:szCs w:val="21"/>
              </w:rPr>
            </w:pPr>
            <w:r w:rsidRPr="0039445A">
              <w:rPr>
                <w:rFonts w:asciiTheme="minorEastAsia" w:eastAsiaTheme="minorEastAsia" w:hAnsiTheme="minorEastAsia" w:hint="eastAsia"/>
                <w:szCs w:val="21"/>
              </w:rPr>
              <w:t>3</w:t>
            </w:r>
            <w:r w:rsidRPr="0039445A">
              <w:rPr>
                <w:rFonts w:asciiTheme="minorEastAsia" w:eastAsiaTheme="minorEastAsia" w:hAnsiTheme="minorEastAsia"/>
                <w:szCs w:val="21"/>
              </w:rPr>
              <w:t>.</w:t>
            </w:r>
            <w:r w:rsidRPr="0039445A">
              <w:rPr>
                <w:rFonts w:asciiTheme="minorEastAsia" w:eastAsiaTheme="minorEastAsia" w:hAnsiTheme="minorEastAsia" w:hint="eastAsia"/>
                <w:szCs w:val="21"/>
              </w:rPr>
              <w:t>提供由具有相关资质的第三方检测机构出具的喷塑铁件检测报告（检测内容应包含：抗金黄色葡萄球菌和大肠</w:t>
            </w:r>
            <w:proofErr w:type="gramStart"/>
            <w:r w:rsidRPr="0039445A">
              <w:rPr>
                <w:rFonts w:asciiTheme="minorEastAsia" w:eastAsiaTheme="minorEastAsia" w:hAnsiTheme="minorEastAsia" w:hint="eastAsia"/>
                <w:szCs w:val="21"/>
              </w:rPr>
              <w:t>埃希菌检测</w:t>
            </w:r>
            <w:proofErr w:type="gramEnd"/>
            <w:r w:rsidRPr="0039445A">
              <w:rPr>
                <w:rFonts w:asciiTheme="minorEastAsia" w:eastAsiaTheme="minorEastAsia" w:hAnsiTheme="minorEastAsia" w:hint="eastAsia"/>
                <w:szCs w:val="21"/>
              </w:rPr>
              <w:t>，检测结果合格的）得</w:t>
            </w:r>
            <w:r>
              <w:rPr>
                <w:rFonts w:asciiTheme="minorEastAsia" w:eastAsiaTheme="minorEastAsia" w:hAnsiTheme="minorEastAsia"/>
                <w:szCs w:val="21"/>
              </w:rPr>
              <w:t>2</w:t>
            </w:r>
            <w:r w:rsidRPr="0039445A">
              <w:rPr>
                <w:rFonts w:asciiTheme="minorEastAsia" w:eastAsiaTheme="minorEastAsia" w:hAnsiTheme="minorEastAsia" w:hint="eastAsia"/>
                <w:szCs w:val="21"/>
              </w:rPr>
              <w:t>分；</w:t>
            </w:r>
          </w:p>
          <w:p w:rsidR="0039445A" w:rsidRPr="0039445A" w:rsidRDefault="0039445A" w:rsidP="0039445A">
            <w:pPr>
              <w:widowControl/>
              <w:spacing w:line="360" w:lineRule="exact"/>
              <w:rPr>
                <w:rFonts w:asciiTheme="minorEastAsia" w:eastAsiaTheme="minorEastAsia" w:hAnsiTheme="minorEastAsia"/>
                <w:szCs w:val="21"/>
              </w:rPr>
            </w:pPr>
            <w:r w:rsidRPr="0039445A">
              <w:rPr>
                <w:rFonts w:asciiTheme="minorEastAsia" w:eastAsiaTheme="minorEastAsia" w:hAnsiTheme="minorEastAsia" w:hint="eastAsia"/>
                <w:szCs w:val="21"/>
              </w:rPr>
              <w:t>4</w:t>
            </w:r>
            <w:r w:rsidRPr="0039445A">
              <w:rPr>
                <w:rFonts w:asciiTheme="minorEastAsia" w:eastAsiaTheme="minorEastAsia" w:hAnsiTheme="minorEastAsia"/>
                <w:szCs w:val="21"/>
              </w:rPr>
              <w:t>.</w:t>
            </w:r>
            <w:r w:rsidRPr="0039445A">
              <w:rPr>
                <w:rFonts w:asciiTheme="minorEastAsia" w:eastAsiaTheme="minorEastAsia" w:hAnsiTheme="minorEastAsia" w:hint="eastAsia"/>
                <w:szCs w:val="21"/>
              </w:rPr>
              <w:t>提供由具有相关资质的第三方检测机构出具的儿童体能训练设施检测报告（检测内容应包含：依据GB/T34272-2017 《小型游乐设施安全规范》全项检测均合格）得</w:t>
            </w:r>
            <w:r>
              <w:rPr>
                <w:rFonts w:asciiTheme="minorEastAsia" w:eastAsiaTheme="minorEastAsia" w:hAnsiTheme="minorEastAsia"/>
                <w:szCs w:val="21"/>
              </w:rPr>
              <w:t>2</w:t>
            </w:r>
            <w:r w:rsidRPr="0039445A">
              <w:rPr>
                <w:rFonts w:asciiTheme="minorEastAsia" w:eastAsiaTheme="minorEastAsia" w:hAnsiTheme="minorEastAsia" w:hint="eastAsia"/>
                <w:szCs w:val="21"/>
              </w:rPr>
              <w:t>分；</w:t>
            </w:r>
          </w:p>
          <w:p w:rsidR="0039445A" w:rsidRPr="004939F5" w:rsidRDefault="0039445A" w:rsidP="0039445A">
            <w:pPr>
              <w:spacing w:line="360" w:lineRule="exact"/>
              <w:rPr>
                <w:rFonts w:asciiTheme="minorEastAsia" w:eastAsiaTheme="minorEastAsia" w:hAnsiTheme="minorEastAsia"/>
                <w:b/>
                <w:szCs w:val="21"/>
              </w:rPr>
            </w:pPr>
            <w:r w:rsidRPr="0039445A">
              <w:rPr>
                <w:rFonts w:asciiTheme="minorEastAsia" w:eastAsiaTheme="minorEastAsia" w:hAnsiTheme="minorEastAsia" w:hint="eastAsia"/>
                <w:szCs w:val="21"/>
              </w:rPr>
              <w:t>注：提供上述检测报告原件核查，否则不得分。</w:t>
            </w:r>
          </w:p>
        </w:tc>
        <w:tc>
          <w:tcPr>
            <w:tcW w:w="1084" w:type="dxa"/>
            <w:shd w:val="clear" w:color="auto" w:fill="auto"/>
            <w:vAlign w:val="center"/>
          </w:tcPr>
          <w:p w:rsidR="0039445A" w:rsidRPr="004939F5" w:rsidRDefault="0039445A" w:rsidP="0039445A">
            <w:pPr>
              <w:pStyle w:val="a7"/>
              <w:spacing w:line="360" w:lineRule="exact"/>
              <w:ind w:firstLineChars="0" w:firstLine="0"/>
              <w:jc w:val="center"/>
              <w:rPr>
                <w:rFonts w:asciiTheme="minorEastAsia" w:eastAsiaTheme="minorEastAsia" w:hAnsiTheme="minorEastAsia" w:cs="宋体"/>
                <w:b/>
                <w:szCs w:val="21"/>
              </w:rPr>
            </w:pPr>
            <w:r>
              <w:rPr>
                <w:rFonts w:asciiTheme="minorEastAsia" w:eastAsiaTheme="minorEastAsia" w:hAnsiTheme="minorEastAsia" w:cs="宋体"/>
                <w:b/>
                <w:szCs w:val="21"/>
              </w:rPr>
              <w:t>8</w:t>
            </w:r>
          </w:p>
        </w:tc>
      </w:tr>
      <w:tr w:rsidR="0039445A" w:rsidRPr="004939F5" w:rsidTr="006A1913">
        <w:trPr>
          <w:trHeight w:val="284"/>
          <w:jc w:val="center"/>
        </w:trPr>
        <w:tc>
          <w:tcPr>
            <w:tcW w:w="1454" w:type="dxa"/>
            <w:shd w:val="clear" w:color="auto" w:fill="auto"/>
            <w:vAlign w:val="center"/>
          </w:tcPr>
          <w:p w:rsidR="0039445A" w:rsidRPr="004939F5" w:rsidRDefault="0039445A" w:rsidP="006A1913">
            <w:pPr>
              <w:pStyle w:val="Default"/>
              <w:spacing w:line="360" w:lineRule="exact"/>
              <w:jc w:val="center"/>
              <w:rPr>
                <w:rFonts w:asciiTheme="minorEastAsia" w:eastAsiaTheme="minorEastAsia" w:hAnsiTheme="minorEastAsia" w:cs="宋体"/>
                <w:color w:val="auto"/>
                <w:sz w:val="21"/>
                <w:szCs w:val="21"/>
              </w:rPr>
            </w:pPr>
            <w:r w:rsidRPr="004939F5">
              <w:rPr>
                <w:rFonts w:asciiTheme="minorEastAsia" w:eastAsiaTheme="minorEastAsia" w:hAnsiTheme="minorEastAsia" w:cs="宋体" w:hint="eastAsia"/>
                <w:color w:val="auto"/>
                <w:sz w:val="21"/>
                <w:szCs w:val="21"/>
              </w:rPr>
              <w:t>业绩</w:t>
            </w:r>
          </w:p>
        </w:tc>
        <w:tc>
          <w:tcPr>
            <w:tcW w:w="5431" w:type="dxa"/>
            <w:shd w:val="clear" w:color="auto" w:fill="auto"/>
            <w:vAlign w:val="center"/>
          </w:tcPr>
          <w:p w:rsidR="0039445A" w:rsidRPr="004939F5" w:rsidRDefault="0039445A" w:rsidP="006A1913">
            <w:pPr>
              <w:widowControl/>
              <w:spacing w:line="360" w:lineRule="exact"/>
              <w:jc w:val="left"/>
              <w:rPr>
                <w:rFonts w:asciiTheme="minorEastAsia" w:eastAsiaTheme="minorEastAsia" w:hAnsiTheme="minorEastAsia" w:cs="宋体"/>
                <w:szCs w:val="21"/>
              </w:rPr>
            </w:pPr>
            <w:r w:rsidRPr="004939F5">
              <w:rPr>
                <w:rFonts w:asciiTheme="minorEastAsia" w:eastAsiaTheme="minorEastAsia" w:hAnsiTheme="minorEastAsia" w:cs="宋体" w:hint="eastAsia"/>
                <w:szCs w:val="21"/>
              </w:rPr>
              <w:t>供应商2018年1月至今完成的类似户外器械项目业绩证明材料，得</w:t>
            </w:r>
            <w:r w:rsidRPr="004939F5">
              <w:rPr>
                <w:rFonts w:asciiTheme="minorEastAsia" w:eastAsiaTheme="minorEastAsia" w:hAnsiTheme="minorEastAsia" w:cs="宋体"/>
                <w:szCs w:val="21"/>
              </w:rPr>
              <w:t>3</w:t>
            </w:r>
            <w:r w:rsidRPr="004939F5">
              <w:rPr>
                <w:rFonts w:asciiTheme="minorEastAsia" w:eastAsiaTheme="minorEastAsia" w:hAnsiTheme="minorEastAsia" w:cs="宋体" w:hint="eastAsia"/>
                <w:szCs w:val="21"/>
              </w:rPr>
              <w:t>分,最高</w:t>
            </w:r>
            <w:r w:rsidRPr="004939F5">
              <w:rPr>
                <w:rFonts w:asciiTheme="minorEastAsia" w:eastAsiaTheme="minorEastAsia" w:hAnsiTheme="minorEastAsia" w:cs="宋体"/>
                <w:szCs w:val="21"/>
              </w:rPr>
              <w:t>得6</w:t>
            </w:r>
            <w:r w:rsidRPr="004939F5">
              <w:rPr>
                <w:rFonts w:asciiTheme="minorEastAsia" w:eastAsiaTheme="minorEastAsia" w:hAnsiTheme="minorEastAsia" w:cs="宋体" w:hint="eastAsia"/>
                <w:szCs w:val="21"/>
              </w:rPr>
              <w:t>分。</w:t>
            </w:r>
          </w:p>
          <w:p w:rsidR="0039445A" w:rsidRPr="004939F5" w:rsidRDefault="0039445A" w:rsidP="006A1913">
            <w:pPr>
              <w:widowControl/>
              <w:spacing w:line="360" w:lineRule="exact"/>
              <w:jc w:val="left"/>
              <w:rPr>
                <w:rFonts w:asciiTheme="minorEastAsia" w:eastAsiaTheme="minorEastAsia" w:hAnsiTheme="minorEastAsia" w:cs="宋体"/>
                <w:szCs w:val="21"/>
              </w:rPr>
            </w:pPr>
            <w:r w:rsidRPr="004939F5">
              <w:rPr>
                <w:rFonts w:asciiTheme="minorEastAsia" w:eastAsiaTheme="minorEastAsia" w:hAnsiTheme="minorEastAsia" w:hint="eastAsia"/>
                <w:b/>
                <w:bCs/>
                <w:szCs w:val="21"/>
              </w:rPr>
              <w:t>注</w:t>
            </w:r>
            <w:r w:rsidRPr="004939F5">
              <w:rPr>
                <w:rFonts w:asciiTheme="minorEastAsia" w:eastAsiaTheme="minorEastAsia" w:hAnsiTheme="minorEastAsia"/>
                <w:b/>
                <w:bCs/>
                <w:szCs w:val="21"/>
              </w:rPr>
              <w:t>：</w:t>
            </w:r>
            <w:r w:rsidRPr="004939F5">
              <w:rPr>
                <w:rFonts w:asciiTheme="minorEastAsia" w:eastAsiaTheme="minorEastAsia" w:hAnsiTheme="minorEastAsia" w:hint="eastAsia"/>
                <w:b/>
                <w:bCs/>
                <w:szCs w:val="21"/>
              </w:rPr>
              <w:t>时间以合同签订时间为准。提供业绩合同或中标通知书复印件并加盖公章，原件核查，否则不得分</w:t>
            </w:r>
            <w:r w:rsidRPr="004939F5">
              <w:rPr>
                <w:rFonts w:asciiTheme="minorEastAsia" w:eastAsiaTheme="minorEastAsia" w:hAnsiTheme="minorEastAsia" w:cs="宋体" w:hint="eastAsia"/>
                <w:b/>
                <w:bCs/>
                <w:szCs w:val="21"/>
              </w:rPr>
              <w:t>。</w:t>
            </w:r>
          </w:p>
        </w:tc>
        <w:tc>
          <w:tcPr>
            <w:tcW w:w="1084" w:type="dxa"/>
            <w:shd w:val="clear" w:color="auto" w:fill="auto"/>
            <w:vAlign w:val="center"/>
          </w:tcPr>
          <w:p w:rsidR="0039445A" w:rsidRPr="004939F5" w:rsidRDefault="0039445A" w:rsidP="006A1913">
            <w:pPr>
              <w:pStyle w:val="a7"/>
              <w:spacing w:line="360" w:lineRule="exact"/>
              <w:ind w:firstLineChars="0" w:firstLine="0"/>
              <w:jc w:val="center"/>
              <w:rPr>
                <w:rFonts w:asciiTheme="minorEastAsia" w:eastAsiaTheme="minorEastAsia" w:hAnsiTheme="minorEastAsia" w:cs="宋体"/>
                <w:b/>
                <w:szCs w:val="21"/>
              </w:rPr>
            </w:pPr>
            <w:r w:rsidRPr="004939F5">
              <w:rPr>
                <w:rFonts w:asciiTheme="minorEastAsia" w:eastAsiaTheme="minorEastAsia" w:hAnsiTheme="minorEastAsia" w:cs="宋体"/>
                <w:b/>
                <w:szCs w:val="21"/>
              </w:rPr>
              <w:t>6</w:t>
            </w:r>
          </w:p>
        </w:tc>
      </w:tr>
      <w:tr w:rsidR="0039445A" w:rsidRPr="004939F5" w:rsidTr="006A1913">
        <w:trPr>
          <w:trHeight w:val="284"/>
          <w:jc w:val="center"/>
        </w:trPr>
        <w:tc>
          <w:tcPr>
            <w:tcW w:w="1454" w:type="dxa"/>
            <w:shd w:val="clear" w:color="auto" w:fill="auto"/>
            <w:vAlign w:val="center"/>
          </w:tcPr>
          <w:p w:rsidR="0039445A" w:rsidRPr="004939F5" w:rsidRDefault="0039445A" w:rsidP="006A1913">
            <w:pPr>
              <w:pStyle w:val="Default"/>
              <w:spacing w:line="360" w:lineRule="exact"/>
              <w:jc w:val="center"/>
              <w:rPr>
                <w:rFonts w:asciiTheme="minorEastAsia" w:eastAsiaTheme="minorEastAsia" w:hAnsiTheme="minorEastAsia" w:cs="宋体"/>
                <w:color w:val="auto"/>
                <w:sz w:val="21"/>
                <w:szCs w:val="21"/>
              </w:rPr>
            </w:pPr>
            <w:r w:rsidRPr="004939F5">
              <w:rPr>
                <w:rFonts w:asciiTheme="minorEastAsia" w:eastAsiaTheme="minorEastAsia" w:hAnsiTheme="minorEastAsia" w:cs="宋体" w:hint="eastAsia"/>
                <w:color w:val="auto"/>
                <w:sz w:val="21"/>
                <w:szCs w:val="21"/>
              </w:rPr>
              <w:t>综合实力</w:t>
            </w:r>
          </w:p>
        </w:tc>
        <w:tc>
          <w:tcPr>
            <w:tcW w:w="5431" w:type="dxa"/>
            <w:shd w:val="clear" w:color="auto" w:fill="auto"/>
            <w:vAlign w:val="center"/>
          </w:tcPr>
          <w:p w:rsidR="0039445A" w:rsidRPr="004939F5" w:rsidRDefault="0039445A" w:rsidP="006A1913">
            <w:pPr>
              <w:widowControl/>
              <w:spacing w:line="360" w:lineRule="exact"/>
              <w:rPr>
                <w:rFonts w:asciiTheme="minorEastAsia" w:eastAsiaTheme="minorEastAsia" w:hAnsiTheme="minorEastAsia"/>
                <w:szCs w:val="21"/>
              </w:rPr>
            </w:pPr>
            <w:r w:rsidRPr="004939F5">
              <w:rPr>
                <w:rFonts w:asciiTheme="minorEastAsia" w:eastAsiaTheme="minorEastAsia" w:hAnsiTheme="minorEastAsia"/>
                <w:szCs w:val="21"/>
              </w:rPr>
              <w:t>1.</w:t>
            </w:r>
            <w:r w:rsidRPr="004939F5">
              <w:rPr>
                <w:rFonts w:asciiTheme="minorEastAsia" w:eastAsiaTheme="minorEastAsia" w:hAnsiTheme="minorEastAsia" w:hint="eastAsia"/>
                <w:szCs w:val="21"/>
              </w:rPr>
              <w:t>生产厂家获得保险公司承保且在有效期内的得</w:t>
            </w:r>
            <w:r w:rsidRPr="004939F5">
              <w:rPr>
                <w:rFonts w:asciiTheme="minorEastAsia" w:eastAsiaTheme="minorEastAsia" w:hAnsiTheme="minorEastAsia"/>
                <w:szCs w:val="21"/>
              </w:rPr>
              <w:t>2</w:t>
            </w:r>
            <w:r w:rsidRPr="004939F5">
              <w:rPr>
                <w:rFonts w:asciiTheme="minorEastAsia" w:eastAsiaTheme="minorEastAsia" w:hAnsiTheme="minorEastAsia" w:hint="eastAsia"/>
                <w:szCs w:val="21"/>
              </w:rPr>
              <w:t>分；</w:t>
            </w:r>
          </w:p>
          <w:p w:rsidR="0039445A" w:rsidRPr="004939F5" w:rsidRDefault="0039445A" w:rsidP="006A1913">
            <w:pPr>
              <w:widowControl/>
              <w:spacing w:line="360" w:lineRule="exact"/>
              <w:jc w:val="left"/>
              <w:rPr>
                <w:rFonts w:asciiTheme="minorEastAsia" w:eastAsiaTheme="minorEastAsia" w:hAnsiTheme="minorEastAsia"/>
                <w:szCs w:val="21"/>
              </w:rPr>
            </w:pPr>
            <w:r w:rsidRPr="004939F5">
              <w:rPr>
                <w:rFonts w:asciiTheme="minorEastAsia" w:eastAsiaTheme="minorEastAsia" w:hAnsiTheme="minorEastAsia"/>
                <w:szCs w:val="21"/>
              </w:rPr>
              <w:t>2</w:t>
            </w:r>
            <w:r w:rsidRPr="004939F5">
              <w:rPr>
                <w:rFonts w:asciiTheme="minorEastAsia" w:eastAsiaTheme="minorEastAsia" w:hAnsiTheme="minorEastAsia" w:hint="eastAsia"/>
                <w:szCs w:val="21"/>
              </w:rPr>
              <w:t>.生产厂家获得标准化良好行为证书的得</w:t>
            </w:r>
            <w:r w:rsidRPr="004939F5">
              <w:rPr>
                <w:rFonts w:asciiTheme="minorEastAsia" w:eastAsiaTheme="minorEastAsia" w:hAnsiTheme="minorEastAsia"/>
                <w:szCs w:val="21"/>
              </w:rPr>
              <w:t>2</w:t>
            </w:r>
            <w:r w:rsidRPr="004939F5">
              <w:rPr>
                <w:rFonts w:asciiTheme="minorEastAsia" w:eastAsiaTheme="minorEastAsia" w:hAnsiTheme="minorEastAsia" w:hint="eastAsia"/>
                <w:szCs w:val="21"/>
              </w:rPr>
              <w:t>分；</w:t>
            </w:r>
          </w:p>
          <w:p w:rsidR="0039445A" w:rsidRPr="004939F5" w:rsidRDefault="0039445A" w:rsidP="006A1913">
            <w:pPr>
              <w:widowControl/>
              <w:spacing w:line="360" w:lineRule="exact"/>
              <w:jc w:val="left"/>
              <w:rPr>
                <w:rFonts w:asciiTheme="minorEastAsia" w:eastAsiaTheme="minorEastAsia" w:hAnsiTheme="minorEastAsia" w:cs="宋体"/>
                <w:szCs w:val="21"/>
              </w:rPr>
            </w:pPr>
            <w:r w:rsidRPr="004939F5">
              <w:rPr>
                <w:rFonts w:asciiTheme="minorEastAsia" w:eastAsiaTheme="minorEastAsia" w:hAnsiTheme="minorEastAsia" w:hint="eastAsia"/>
                <w:b/>
                <w:bCs/>
                <w:szCs w:val="21"/>
              </w:rPr>
              <w:t>注</w:t>
            </w:r>
            <w:r w:rsidRPr="004939F5">
              <w:rPr>
                <w:rFonts w:asciiTheme="minorEastAsia" w:eastAsiaTheme="minorEastAsia" w:hAnsiTheme="minorEastAsia"/>
                <w:b/>
                <w:bCs/>
                <w:szCs w:val="21"/>
              </w:rPr>
              <w:t>：</w:t>
            </w:r>
            <w:r w:rsidRPr="004939F5">
              <w:rPr>
                <w:rFonts w:asciiTheme="minorEastAsia" w:eastAsiaTheme="minorEastAsia" w:hAnsiTheme="minorEastAsia" w:hint="eastAsia"/>
                <w:b/>
                <w:bCs/>
                <w:szCs w:val="21"/>
              </w:rPr>
              <w:t>需提供证书复印件并加盖公章，以上原件核查，否则不得分</w:t>
            </w:r>
            <w:r w:rsidRPr="004939F5">
              <w:rPr>
                <w:rFonts w:asciiTheme="minorEastAsia" w:eastAsiaTheme="minorEastAsia" w:hAnsiTheme="minorEastAsia" w:cs="宋体" w:hint="eastAsia"/>
                <w:b/>
                <w:bCs/>
                <w:szCs w:val="21"/>
              </w:rPr>
              <w:t>。</w:t>
            </w:r>
          </w:p>
        </w:tc>
        <w:tc>
          <w:tcPr>
            <w:tcW w:w="1084" w:type="dxa"/>
            <w:shd w:val="clear" w:color="auto" w:fill="auto"/>
            <w:vAlign w:val="center"/>
          </w:tcPr>
          <w:p w:rsidR="0039445A" w:rsidRPr="004939F5" w:rsidRDefault="0039445A" w:rsidP="006A1913">
            <w:pPr>
              <w:pStyle w:val="a7"/>
              <w:spacing w:line="360" w:lineRule="exact"/>
              <w:ind w:firstLineChars="0" w:firstLine="0"/>
              <w:jc w:val="center"/>
              <w:rPr>
                <w:rFonts w:asciiTheme="minorEastAsia" w:eastAsiaTheme="minorEastAsia" w:hAnsiTheme="minorEastAsia" w:cs="宋体"/>
                <w:b/>
                <w:szCs w:val="21"/>
              </w:rPr>
            </w:pPr>
            <w:r w:rsidRPr="004939F5">
              <w:rPr>
                <w:rFonts w:asciiTheme="minorEastAsia" w:eastAsiaTheme="minorEastAsia" w:hAnsiTheme="minorEastAsia" w:cs="宋体"/>
                <w:b/>
                <w:szCs w:val="21"/>
              </w:rPr>
              <w:t>4</w:t>
            </w:r>
          </w:p>
        </w:tc>
      </w:tr>
      <w:tr w:rsidR="0039445A" w:rsidRPr="004939F5" w:rsidTr="006A1913">
        <w:trPr>
          <w:trHeight w:val="284"/>
          <w:jc w:val="center"/>
        </w:trPr>
        <w:tc>
          <w:tcPr>
            <w:tcW w:w="1454" w:type="dxa"/>
            <w:shd w:val="clear" w:color="auto" w:fill="auto"/>
            <w:vAlign w:val="center"/>
          </w:tcPr>
          <w:p w:rsidR="0039445A" w:rsidRPr="004939F5" w:rsidRDefault="0039445A" w:rsidP="006A1913">
            <w:pPr>
              <w:pStyle w:val="Default"/>
              <w:spacing w:line="360" w:lineRule="exact"/>
              <w:jc w:val="center"/>
              <w:rPr>
                <w:rFonts w:asciiTheme="minorEastAsia" w:eastAsiaTheme="minorEastAsia" w:hAnsiTheme="minorEastAsia" w:cs="宋体"/>
                <w:color w:val="auto"/>
                <w:sz w:val="21"/>
                <w:szCs w:val="21"/>
              </w:rPr>
            </w:pPr>
            <w:r w:rsidRPr="004939F5">
              <w:rPr>
                <w:rFonts w:asciiTheme="minorEastAsia" w:eastAsiaTheme="minorEastAsia" w:hAnsiTheme="minorEastAsia" w:cs="宋体" w:hint="eastAsia"/>
                <w:color w:val="auto"/>
                <w:sz w:val="21"/>
                <w:szCs w:val="21"/>
              </w:rPr>
              <w:t>拟投入</w:t>
            </w:r>
            <w:r w:rsidRPr="004939F5">
              <w:rPr>
                <w:rFonts w:asciiTheme="minorEastAsia" w:eastAsiaTheme="minorEastAsia" w:hAnsiTheme="minorEastAsia" w:cs="宋体"/>
                <w:color w:val="auto"/>
                <w:sz w:val="21"/>
                <w:szCs w:val="21"/>
              </w:rPr>
              <w:t>本项目设备</w:t>
            </w:r>
          </w:p>
        </w:tc>
        <w:tc>
          <w:tcPr>
            <w:tcW w:w="5431" w:type="dxa"/>
            <w:shd w:val="clear" w:color="auto" w:fill="auto"/>
            <w:vAlign w:val="center"/>
          </w:tcPr>
          <w:p w:rsidR="0039445A" w:rsidRPr="004939F5" w:rsidRDefault="0039445A" w:rsidP="006A1913">
            <w:pPr>
              <w:widowControl/>
              <w:spacing w:line="360" w:lineRule="exact"/>
              <w:rPr>
                <w:rFonts w:asciiTheme="minorEastAsia" w:eastAsiaTheme="minorEastAsia" w:hAnsiTheme="minorEastAsia"/>
                <w:szCs w:val="21"/>
              </w:rPr>
            </w:pPr>
            <w:r w:rsidRPr="004939F5">
              <w:rPr>
                <w:rFonts w:asciiTheme="minorEastAsia" w:eastAsiaTheme="minorEastAsia" w:hAnsiTheme="minorEastAsia" w:hint="eastAsia"/>
                <w:szCs w:val="21"/>
              </w:rPr>
              <w:t>根据各投标人提供生产厂家的</w:t>
            </w:r>
            <w:bookmarkStart w:id="1" w:name="_GoBack"/>
            <w:bookmarkEnd w:id="1"/>
            <w:r w:rsidRPr="004939F5">
              <w:rPr>
                <w:rFonts w:asciiTheme="minorEastAsia" w:eastAsiaTheme="minorEastAsia" w:hAnsiTheme="minorEastAsia" w:hint="eastAsia"/>
                <w:szCs w:val="21"/>
              </w:rPr>
              <w:t>生产设备（包含但不限于全自动切管机、双头弯管机、锥度缩管机、焊机、抛丸机、喷塑流水线、集中供料系统、注塑机器人等），由磋商小组</w:t>
            </w:r>
            <w:r w:rsidRPr="004939F5">
              <w:rPr>
                <w:rFonts w:asciiTheme="minorEastAsia" w:eastAsiaTheme="minorEastAsia" w:hAnsiTheme="minorEastAsia"/>
                <w:szCs w:val="21"/>
              </w:rPr>
              <w:t>评审，</w:t>
            </w:r>
            <w:r w:rsidRPr="004939F5">
              <w:rPr>
                <w:rFonts w:asciiTheme="minorEastAsia" w:eastAsiaTheme="minorEastAsia" w:hAnsiTheme="minorEastAsia" w:hint="eastAsia"/>
                <w:szCs w:val="21"/>
              </w:rPr>
              <w:t>优得</w:t>
            </w:r>
            <w:r w:rsidRPr="004939F5">
              <w:rPr>
                <w:rFonts w:asciiTheme="minorEastAsia" w:eastAsiaTheme="minorEastAsia" w:hAnsiTheme="minorEastAsia"/>
                <w:szCs w:val="21"/>
              </w:rPr>
              <w:t>5</w:t>
            </w:r>
            <w:r w:rsidRPr="004939F5">
              <w:rPr>
                <w:rFonts w:asciiTheme="minorEastAsia" w:eastAsiaTheme="minorEastAsia" w:hAnsiTheme="minorEastAsia" w:hint="eastAsia"/>
                <w:szCs w:val="21"/>
              </w:rPr>
              <w:t>分， 良得3分，一般得1分，未提供</w:t>
            </w:r>
            <w:r w:rsidRPr="004939F5">
              <w:rPr>
                <w:rFonts w:asciiTheme="minorEastAsia" w:eastAsiaTheme="minorEastAsia" w:hAnsiTheme="minorEastAsia"/>
                <w:szCs w:val="21"/>
              </w:rPr>
              <w:t>不得分。</w:t>
            </w:r>
          </w:p>
          <w:p w:rsidR="0039445A" w:rsidRPr="004939F5" w:rsidRDefault="0039445A" w:rsidP="0039445A">
            <w:pPr>
              <w:widowControl/>
              <w:spacing w:line="360" w:lineRule="exact"/>
              <w:rPr>
                <w:rFonts w:asciiTheme="minorEastAsia" w:eastAsiaTheme="minorEastAsia" w:hAnsiTheme="minorEastAsia"/>
                <w:b/>
                <w:szCs w:val="21"/>
              </w:rPr>
            </w:pPr>
            <w:r w:rsidRPr="004939F5">
              <w:rPr>
                <w:rFonts w:asciiTheme="minorEastAsia" w:eastAsiaTheme="minorEastAsia" w:hAnsiTheme="minorEastAsia" w:hint="eastAsia"/>
                <w:b/>
                <w:szCs w:val="21"/>
              </w:rPr>
              <w:t>注：需提供生产设备的发票复印件并加盖公章；如设备名称不一致，投标人应提供所购设备的技术资料、参数性能、现场使用照片及设备生产厂家的</w:t>
            </w:r>
            <w:proofErr w:type="gramStart"/>
            <w:r w:rsidRPr="004939F5">
              <w:rPr>
                <w:rFonts w:asciiTheme="minorEastAsia" w:eastAsiaTheme="minorEastAsia" w:hAnsiTheme="minorEastAsia" w:hint="eastAsia"/>
                <w:b/>
                <w:szCs w:val="21"/>
              </w:rPr>
              <w:t>官网截</w:t>
            </w:r>
            <w:proofErr w:type="gramEnd"/>
            <w:r w:rsidRPr="004939F5">
              <w:rPr>
                <w:rFonts w:asciiTheme="minorEastAsia" w:eastAsiaTheme="minorEastAsia" w:hAnsiTheme="minorEastAsia" w:hint="eastAsia"/>
                <w:b/>
                <w:szCs w:val="21"/>
              </w:rPr>
              <w:t>图以证明其所购设备与</w:t>
            </w:r>
            <w:proofErr w:type="gramStart"/>
            <w:r w:rsidRPr="004939F5">
              <w:rPr>
                <w:rFonts w:asciiTheme="minorEastAsia" w:eastAsiaTheme="minorEastAsia" w:hAnsiTheme="minorEastAsia" w:hint="eastAsia"/>
                <w:b/>
                <w:szCs w:val="21"/>
              </w:rPr>
              <w:t>上列要求</w:t>
            </w:r>
            <w:proofErr w:type="gramEnd"/>
            <w:r w:rsidRPr="004939F5">
              <w:rPr>
                <w:rFonts w:asciiTheme="minorEastAsia" w:eastAsiaTheme="minorEastAsia" w:hAnsiTheme="minorEastAsia" w:hint="eastAsia"/>
                <w:b/>
                <w:szCs w:val="21"/>
              </w:rPr>
              <w:t>的设备具有同等功能水平。</w:t>
            </w:r>
          </w:p>
        </w:tc>
        <w:tc>
          <w:tcPr>
            <w:tcW w:w="1084" w:type="dxa"/>
            <w:shd w:val="clear" w:color="auto" w:fill="auto"/>
            <w:vAlign w:val="center"/>
          </w:tcPr>
          <w:p w:rsidR="0039445A" w:rsidRPr="004939F5" w:rsidRDefault="0039445A" w:rsidP="006A1913">
            <w:pPr>
              <w:pStyle w:val="a7"/>
              <w:spacing w:line="360" w:lineRule="exact"/>
              <w:ind w:firstLineChars="0" w:firstLine="0"/>
              <w:jc w:val="center"/>
              <w:rPr>
                <w:rFonts w:asciiTheme="minorEastAsia" w:eastAsiaTheme="minorEastAsia" w:hAnsiTheme="minorEastAsia" w:cs="宋体"/>
                <w:b/>
                <w:szCs w:val="21"/>
              </w:rPr>
            </w:pPr>
            <w:r>
              <w:rPr>
                <w:rFonts w:asciiTheme="minorEastAsia" w:eastAsiaTheme="minorEastAsia" w:hAnsiTheme="minorEastAsia" w:cs="宋体"/>
                <w:b/>
                <w:szCs w:val="21"/>
              </w:rPr>
              <w:t>5</w:t>
            </w:r>
          </w:p>
        </w:tc>
      </w:tr>
      <w:tr w:rsidR="009D2179" w:rsidRPr="004939F5" w:rsidTr="006A1913">
        <w:trPr>
          <w:trHeight w:val="284"/>
          <w:jc w:val="center"/>
        </w:trPr>
        <w:tc>
          <w:tcPr>
            <w:tcW w:w="1454" w:type="dxa"/>
            <w:shd w:val="clear" w:color="auto" w:fill="auto"/>
            <w:vAlign w:val="center"/>
          </w:tcPr>
          <w:p w:rsidR="009D2179" w:rsidRPr="004939F5" w:rsidRDefault="009D2179" w:rsidP="009D2179">
            <w:pPr>
              <w:pStyle w:val="Default"/>
              <w:spacing w:line="360" w:lineRule="exact"/>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实施方案</w:t>
            </w:r>
          </w:p>
        </w:tc>
        <w:tc>
          <w:tcPr>
            <w:tcW w:w="5431" w:type="dxa"/>
            <w:shd w:val="clear" w:color="auto" w:fill="auto"/>
            <w:vAlign w:val="center"/>
          </w:tcPr>
          <w:p w:rsidR="009D2179" w:rsidRPr="009D2179" w:rsidRDefault="009D2179" w:rsidP="009D2179">
            <w:pPr>
              <w:tabs>
                <w:tab w:val="left" w:pos="5940"/>
              </w:tabs>
              <w:snapToGrid w:val="0"/>
              <w:spacing w:line="360" w:lineRule="exact"/>
              <w:jc w:val="left"/>
              <w:rPr>
                <w:rFonts w:ascii="宋体" w:hAnsi="宋体" w:cs="宋体"/>
                <w:bCs/>
                <w:szCs w:val="21"/>
              </w:rPr>
            </w:pPr>
            <w:r w:rsidRPr="009D2179">
              <w:rPr>
                <w:rFonts w:ascii="宋体" w:hAnsi="宋体" w:cs="宋体" w:hint="eastAsia"/>
                <w:szCs w:val="21"/>
              </w:rPr>
              <w:t>1.由磋商小组根据各供应商的项目实施方案及规划安排</w:t>
            </w:r>
            <w:r w:rsidRPr="009D2179">
              <w:rPr>
                <w:rFonts w:ascii="宋体" w:hAnsi="宋体" w:cs="宋体" w:hint="eastAsia"/>
                <w:szCs w:val="21"/>
              </w:rPr>
              <w:lastRenderedPageBreak/>
              <w:t>进行综合评审：</w:t>
            </w:r>
            <w:r w:rsidRPr="009D2179">
              <w:rPr>
                <w:rFonts w:ascii="宋体" w:hAnsi="宋体" w:cs="宋体" w:hint="eastAsia"/>
                <w:bCs/>
                <w:szCs w:val="21"/>
              </w:rPr>
              <w:t>方案完整、可行，能完全满足项目实施要求，得</w:t>
            </w:r>
            <w:r w:rsidR="005F01AD">
              <w:rPr>
                <w:rFonts w:ascii="宋体" w:hAnsi="宋体" w:cs="宋体"/>
                <w:bCs/>
                <w:szCs w:val="21"/>
              </w:rPr>
              <w:t>3</w:t>
            </w:r>
            <w:r w:rsidRPr="009D2179">
              <w:rPr>
                <w:rFonts w:ascii="宋体" w:hAnsi="宋体" w:cs="宋体" w:hint="eastAsia"/>
                <w:bCs/>
                <w:szCs w:val="21"/>
              </w:rPr>
              <w:t>分；方案较具体、可行，能基本满足项目实施要求，得2分；方案内容较简单，对项目实施要求响应一般，得1分；未提供本项目不得分。</w:t>
            </w:r>
          </w:p>
          <w:p w:rsidR="009D2179" w:rsidRPr="009D2179" w:rsidRDefault="009D2179" w:rsidP="009D2179">
            <w:pPr>
              <w:widowControl/>
              <w:spacing w:line="360" w:lineRule="exact"/>
              <w:rPr>
                <w:rFonts w:ascii="宋体" w:hAnsi="宋体" w:cs="宋体"/>
                <w:bCs/>
                <w:szCs w:val="21"/>
              </w:rPr>
            </w:pPr>
            <w:r w:rsidRPr="009D2179">
              <w:rPr>
                <w:rFonts w:ascii="宋体" w:hAnsi="宋体" w:cs="宋体" w:hint="eastAsia"/>
                <w:szCs w:val="21"/>
              </w:rPr>
              <w:t>2.由磋商小组根据各供应商的供货方案、</w:t>
            </w:r>
            <w:r w:rsidR="005F01AD">
              <w:rPr>
                <w:rFonts w:ascii="宋体" w:hAnsi="宋体" w:cs="宋体" w:hint="eastAsia"/>
                <w:szCs w:val="21"/>
              </w:rPr>
              <w:t>质量</w:t>
            </w:r>
            <w:r w:rsidR="005F01AD">
              <w:rPr>
                <w:rFonts w:ascii="宋体" w:hAnsi="宋体" w:cs="宋体"/>
                <w:szCs w:val="21"/>
              </w:rPr>
              <w:t>保证、</w:t>
            </w:r>
            <w:r w:rsidRPr="009D2179">
              <w:rPr>
                <w:rFonts w:ascii="宋体" w:hAnsi="宋体" w:cs="宋体" w:hint="eastAsia"/>
                <w:szCs w:val="21"/>
              </w:rPr>
              <w:t>技术保障方案及</w:t>
            </w:r>
            <w:r w:rsidRPr="009D2179">
              <w:rPr>
                <w:rFonts w:ascii="宋体" w:hAnsi="宋体" w:cs="宋体" w:hint="eastAsia"/>
                <w:bCs/>
                <w:szCs w:val="21"/>
              </w:rPr>
              <w:t>人员配备</w:t>
            </w:r>
            <w:r w:rsidRPr="009D2179">
              <w:rPr>
                <w:rFonts w:ascii="宋体" w:hAnsi="宋体" w:cs="宋体" w:hint="eastAsia"/>
                <w:szCs w:val="21"/>
              </w:rPr>
              <w:t>方案进行综合评审：</w:t>
            </w:r>
            <w:r w:rsidRPr="009D2179">
              <w:rPr>
                <w:rFonts w:ascii="宋体" w:hAnsi="宋体" w:cs="宋体" w:hint="eastAsia"/>
                <w:bCs/>
                <w:szCs w:val="21"/>
              </w:rPr>
              <w:t>方案完整、可行，能完全满足项目实施要求，得</w:t>
            </w:r>
            <w:r w:rsidR="005F01AD">
              <w:rPr>
                <w:rFonts w:ascii="宋体" w:hAnsi="宋体" w:cs="宋体"/>
                <w:bCs/>
                <w:szCs w:val="21"/>
              </w:rPr>
              <w:t>3</w:t>
            </w:r>
            <w:r w:rsidRPr="009D2179">
              <w:rPr>
                <w:rFonts w:ascii="宋体" w:hAnsi="宋体" w:cs="宋体" w:hint="eastAsia"/>
                <w:bCs/>
                <w:szCs w:val="21"/>
              </w:rPr>
              <w:t>分；方案较具体、可行，能基本满足项目实施要求，得2分；方案内容较简单，对项目实施要求响应一般，得1分；未提供本项目不得分。</w:t>
            </w:r>
          </w:p>
          <w:p w:rsidR="009D2179" w:rsidRPr="009D2179" w:rsidRDefault="009D2179" w:rsidP="005F01AD">
            <w:pPr>
              <w:widowControl/>
              <w:spacing w:line="360" w:lineRule="exact"/>
              <w:rPr>
                <w:rFonts w:asciiTheme="minorEastAsia" w:eastAsiaTheme="minorEastAsia" w:hAnsiTheme="minorEastAsia"/>
                <w:bCs/>
                <w:szCs w:val="21"/>
              </w:rPr>
            </w:pPr>
            <w:r w:rsidRPr="009D2179">
              <w:rPr>
                <w:rFonts w:ascii="宋体" w:hAnsi="宋体" w:cs="宋体" w:hint="eastAsia"/>
                <w:bCs/>
                <w:szCs w:val="21"/>
              </w:rPr>
              <w:t>3.</w:t>
            </w:r>
            <w:r w:rsidRPr="009D2179">
              <w:rPr>
                <w:rFonts w:ascii="宋体" w:hAnsi="宋体" w:cs="宋体" w:hint="eastAsia"/>
                <w:szCs w:val="21"/>
              </w:rPr>
              <w:t>由磋商小组根据各供应商针对本项目的产品安装验收方案、合理化建议，</w:t>
            </w:r>
            <w:r w:rsidRPr="009D2179">
              <w:rPr>
                <w:rFonts w:ascii="宋体" w:hAnsi="宋体" w:cs="宋体" w:hint="eastAsia"/>
                <w:bCs/>
                <w:szCs w:val="21"/>
              </w:rPr>
              <w:t>方案完整、可行，能完全满足项目实施要求，得</w:t>
            </w:r>
            <w:r w:rsidR="005F01AD">
              <w:rPr>
                <w:rFonts w:ascii="宋体" w:hAnsi="宋体" w:cs="宋体"/>
                <w:bCs/>
                <w:szCs w:val="21"/>
              </w:rPr>
              <w:t>3</w:t>
            </w:r>
            <w:r w:rsidRPr="009D2179">
              <w:rPr>
                <w:rFonts w:ascii="宋体" w:hAnsi="宋体" w:cs="宋体" w:hint="eastAsia"/>
                <w:bCs/>
                <w:szCs w:val="21"/>
              </w:rPr>
              <w:t>分；方案较具体、可行，能基本满足项目实施要求，得2分；方案内容较简单，对项目实施要求响应一般，得1分；未提供本项目不得分。</w:t>
            </w:r>
          </w:p>
        </w:tc>
        <w:tc>
          <w:tcPr>
            <w:tcW w:w="1084" w:type="dxa"/>
            <w:shd w:val="clear" w:color="auto" w:fill="auto"/>
            <w:vAlign w:val="center"/>
          </w:tcPr>
          <w:p w:rsidR="009D2179" w:rsidRDefault="005F01AD" w:rsidP="009D2179">
            <w:pPr>
              <w:pStyle w:val="a7"/>
              <w:spacing w:line="360" w:lineRule="exact"/>
              <w:ind w:firstLineChars="0" w:firstLine="0"/>
              <w:jc w:val="center"/>
              <w:rPr>
                <w:rFonts w:asciiTheme="minorEastAsia" w:eastAsiaTheme="minorEastAsia" w:hAnsiTheme="minorEastAsia" w:cs="宋体"/>
                <w:b/>
                <w:szCs w:val="21"/>
              </w:rPr>
            </w:pPr>
            <w:r>
              <w:rPr>
                <w:rFonts w:asciiTheme="minorEastAsia" w:eastAsiaTheme="minorEastAsia" w:hAnsiTheme="minorEastAsia" w:cs="宋体"/>
                <w:b/>
                <w:szCs w:val="21"/>
              </w:rPr>
              <w:lastRenderedPageBreak/>
              <w:t>9</w:t>
            </w:r>
          </w:p>
        </w:tc>
      </w:tr>
      <w:tr w:rsidR="009D2179" w:rsidRPr="004939F5" w:rsidTr="006A1913">
        <w:trPr>
          <w:trHeight w:val="284"/>
          <w:jc w:val="center"/>
        </w:trPr>
        <w:tc>
          <w:tcPr>
            <w:tcW w:w="1454" w:type="dxa"/>
            <w:shd w:val="clear" w:color="auto" w:fill="auto"/>
            <w:vAlign w:val="center"/>
          </w:tcPr>
          <w:p w:rsidR="009D2179" w:rsidRPr="004939F5" w:rsidRDefault="009D2179" w:rsidP="009D2179">
            <w:pPr>
              <w:pStyle w:val="Default"/>
              <w:spacing w:line="360" w:lineRule="exact"/>
              <w:jc w:val="center"/>
              <w:rPr>
                <w:rFonts w:asciiTheme="minorEastAsia" w:eastAsiaTheme="minorEastAsia" w:hAnsiTheme="minorEastAsia" w:cs="宋体"/>
                <w:color w:val="auto"/>
                <w:sz w:val="21"/>
                <w:szCs w:val="21"/>
              </w:rPr>
            </w:pPr>
            <w:r w:rsidRPr="004939F5">
              <w:rPr>
                <w:rFonts w:asciiTheme="minorEastAsia" w:eastAsiaTheme="minorEastAsia" w:hAnsiTheme="minorEastAsia" w:cs="宋体" w:hint="eastAsia"/>
                <w:color w:val="auto"/>
                <w:sz w:val="21"/>
                <w:szCs w:val="21"/>
              </w:rPr>
              <w:t>售后服务</w:t>
            </w:r>
          </w:p>
        </w:tc>
        <w:tc>
          <w:tcPr>
            <w:tcW w:w="5431" w:type="dxa"/>
            <w:shd w:val="clear" w:color="auto" w:fill="auto"/>
            <w:vAlign w:val="center"/>
          </w:tcPr>
          <w:p w:rsidR="009D2179" w:rsidRPr="004939F5" w:rsidRDefault="009D2179" w:rsidP="009D2179">
            <w:pPr>
              <w:widowControl/>
              <w:spacing w:line="360" w:lineRule="exact"/>
              <w:jc w:val="left"/>
              <w:rPr>
                <w:rFonts w:asciiTheme="minorEastAsia" w:eastAsiaTheme="minorEastAsia" w:hAnsiTheme="minorEastAsia" w:cs="宋体"/>
                <w:szCs w:val="21"/>
              </w:rPr>
            </w:pPr>
            <w:r w:rsidRPr="004939F5">
              <w:rPr>
                <w:rFonts w:asciiTheme="minorEastAsia" w:eastAsiaTheme="minorEastAsia" w:hAnsiTheme="minorEastAsia" w:cs="宋体" w:hint="eastAsia"/>
                <w:szCs w:val="21"/>
              </w:rPr>
              <w:t>由磋商小组根据供应商的服务能力、售后服务方案（包括公司技术人员配备、人员培训、技术指导、故障排除等）进行综合评审：</w:t>
            </w:r>
          </w:p>
          <w:p w:rsidR="009D2179" w:rsidRPr="004939F5" w:rsidRDefault="009D2179" w:rsidP="009D2179">
            <w:pPr>
              <w:widowControl/>
              <w:spacing w:line="360" w:lineRule="exact"/>
              <w:jc w:val="left"/>
              <w:rPr>
                <w:rFonts w:asciiTheme="minorEastAsia" w:eastAsiaTheme="minorEastAsia" w:hAnsiTheme="minorEastAsia" w:cs="宋体"/>
                <w:szCs w:val="21"/>
              </w:rPr>
            </w:pPr>
            <w:r w:rsidRPr="004939F5">
              <w:rPr>
                <w:rFonts w:asciiTheme="minorEastAsia" w:eastAsiaTheme="minorEastAsia" w:hAnsiTheme="minorEastAsia" w:cs="宋体" w:hint="eastAsia"/>
                <w:szCs w:val="21"/>
              </w:rPr>
              <w:t>1.整体服务方案完全响应，人员配置合理完善，得</w:t>
            </w:r>
            <w:r w:rsidRPr="004939F5">
              <w:rPr>
                <w:rFonts w:asciiTheme="minorEastAsia" w:eastAsiaTheme="minorEastAsia" w:hAnsiTheme="minorEastAsia" w:cs="宋体"/>
                <w:szCs w:val="21"/>
              </w:rPr>
              <w:t>6</w:t>
            </w:r>
            <w:r w:rsidRPr="004939F5">
              <w:rPr>
                <w:rFonts w:asciiTheme="minorEastAsia" w:eastAsiaTheme="minorEastAsia" w:hAnsiTheme="minorEastAsia" w:cs="宋体" w:hint="eastAsia"/>
                <w:szCs w:val="21"/>
              </w:rPr>
              <w:t>分；</w:t>
            </w:r>
          </w:p>
          <w:p w:rsidR="009D2179" w:rsidRPr="004939F5" w:rsidRDefault="009D2179" w:rsidP="009D2179">
            <w:pPr>
              <w:widowControl/>
              <w:spacing w:line="360" w:lineRule="exact"/>
              <w:jc w:val="left"/>
              <w:rPr>
                <w:rFonts w:asciiTheme="minorEastAsia" w:eastAsiaTheme="minorEastAsia" w:hAnsiTheme="minorEastAsia" w:cs="宋体"/>
                <w:szCs w:val="21"/>
              </w:rPr>
            </w:pPr>
            <w:r w:rsidRPr="004939F5">
              <w:rPr>
                <w:rFonts w:asciiTheme="minorEastAsia" w:eastAsiaTheme="minorEastAsia" w:hAnsiTheme="minorEastAsia" w:cs="宋体" w:hint="eastAsia"/>
                <w:szCs w:val="21"/>
              </w:rPr>
              <w:t>2.整体服务方案响应良好，人员配置基本满足服务要求，可行性和可实现性较好，得</w:t>
            </w:r>
            <w:r w:rsidRPr="004939F5">
              <w:rPr>
                <w:rFonts w:asciiTheme="minorEastAsia" w:eastAsiaTheme="minorEastAsia" w:hAnsiTheme="minorEastAsia" w:cs="宋体"/>
                <w:szCs w:val="21"/>
              </w:rPr>
              <w:t>3</w:t>
            </w:r>
            <w:r w:rsidRPr="004939F5">
              <w:rPr>
                <w:rFonts w:asciiTheme="minorEastAsia" w:eastAsiaTheme="minorEastAsia" w:hAnsiTheme="minorEastAsia" w:cs="宋体" w:hint="eastAsia"/>
                <w:szCs w:val="21"/>
              </w:rPr>
              <w:t>分；</w:t>
            </w:r>
          </w:p>
          <w:p w:rsidR="009D2179" w:rsidRPr="004939F5" w:rsidRDefault="009D2179" w:rsidP="009D2179">
            <w:pPr>
              <w:widowControl/>
              <w:spacing w:line="360" w:lineRule="exact"/>
              <w:jc w:val="left"/>
              <w:rPr>
                <w:rFonts w:asciiTheme="minorEastAsia" w:eastAsiaTheme="minorEastAsia" w:hAnsiTheme="minorEastAsia" w:cs="宋体"/>
                <w:szCs w:val="21"/>
              </w:rPr>
            </w:pPr>
            <w:r w:rsidRPr="004939F5">
              <w:rPr>
                <w:rFonts w:asciiTheme="minorEastAsia" w:eastAsiaTheme="minorEastAsia" w:hAnsiTheme="minorEastAsia" w:cs="宋体" w:hint="eastAsia"/>
                <w:szCs w:val="21"/>
              </w:rPr>
              <w:t>3.整体服务方案基本响应，人员配置较差，可行性和可实现性较差为一般，得</w:t>
            </w:r>
            <w:r w:rsidRPr="004939F5">
              <w:rPr>
                <w:rFonts w:asciiTheme="minorEastAsia" w:eastAsiaTheme="minorEastAsia" w:hAnsiTheme="minorEastAsia" w:cs="宋体"/>
                <w:szCs w:val="21"/>
              </w:rPr>
              <w:t>1</w:t>
            </w:r>
            <w:r w:rsidRPr="004939F5">
              <w:rPr>
                <w:rFonts w:asciiTheme="minorEastAsia" w:eastAsiaTheme="minorEastAsia" w:hAnsiTheme="minorEastAsia" w:cs="宋体" w:hint="eastAsia"/>
                <w:szCs w:val="21"/>
              </w:rPr>
              <w:t>分。</w:t>
            </w:r>
          </w:p>
          <w:p w:rsidR="009D2179" w:rsidRPr="004939F5" w:rsidRDefault="009D2179" w:rsidP="009D2179">
            <w:pPr>
              <w:widowControl/>
              <w:spacing w:line="360" w:lineRule="exact"/>
              <w:jc w:val="left"/>
              <w:rPr>
                <w:rFonts w:asciiTheme="minorEastAsia" w:eastAsiaTheme="minorEastAsia" w:hAnsiTheme="minorEastAsia" w:cs="宋体"/>
                <w:szCs w:val="21"/>
              </w:rPr>
            </w:pPr>
            <w:r w:rsidRPr="004939F5">
              <w:rPr>
                <w:rFonts w:asciiTheme="minorEastAsia" w:eastAsiaTheme="minorEastAsia" w:hAnsiTheme="minorEastAsia" w:cs="宋体" w:hint="eastAsia"/>
                <w:szCs w:val="21"/>
              </w:rPr>
              <w:t>未提供的不得分。</w:t>
            </w:r>
          </w:p>
        </w:tc>
        <w:tc>
          <w:tcPr>
            <w:tcW w:w="1084" w:type="dxa"/>
            <w:shd w:val="clear" w:color="auto" w:fill="auto"/>
            <w:vAlign w:val="center"/>
          </w:tcPr>
          <w:p w:rsidR="009D2179" w:rsidRPr="004939F5" w:rsidRDefault="009D2179" w:rsidP="009D2179">
            <w:pPr>
              <w:pStyle w:val="a7"/>
              <w:spacing w:line="360" w:lineRule="exact"/>
              <w:ind w:firstLineChars="0" w:firstLine="0"/>
              <w:jc w:val="center"/>
              <w:rPr>
                <w:rFonts w:asciiTheme="minorEastAsia" w:eastAsiaTheme="minorEastAsia" w:hAnsiTheme="minorEastAsia" w:cs="宋体"/>
                <w:b/>
                <w:szCs w:val="21"/>
              </w:rPr>
            </w:pPr>
            <w:r w:rsidRPr="004939F5">
              <w:rPr>
                <w:rFonts w:asciiTheme="minorEastAsia" w:eastAsiaTheme="minorEastAsia" w:hAnsiTheme="minorEastAsia" w:cs="宋体"/>
                <w:b/>
                <w:szCs w:val="21"/>
              </w:rPr>
              <w:t>6</w:t>
            </w:r>
          </w:p>
        </w:tc>
      </w:tr>
      <w:tr w:rsidR="009D2179" w:rsidRPr="004939F5" w:rsidTr="006A1913">
        <w:trPr>
          <w:trHeight w:val="284"/>
          <w:jc w:val="center"/>
        </w:trPr>
        <w:tc>
          <w:tcPr>
            <w:tcW w:w="1454" w:type="dxa"/>
            <w:shd w:val="clear" w:color="auto" w:fill="auto"/>
            <w:vAlign w:val="center"/>
          </w:tcPr>
          <w:p w:rsidR="009D2179" w:rsidRPr="004939F5" w:rsidRDefault="009D2179" w:rsidP="009D2179">
            <w:pPr>
              <w:pStyle w:val="Default"/>
              <w:spacing w:line="360" w:lineRule="exact"/>
              <w:jc w:val="center"/>
              <w:rPr>
                <w:rFonts w:asciiTheme="minorEastAsia" w:eastAsiaTheme="minorEastAsia" w:hAnsiTheme="minorEastAsia" w:cs="宋体"/>
                <w:color w:val="auto"/>
                <w:sz w:val="21"/>
                <w:szCs w:val="21"/>
              </w:rPr>
            </w:pPr>
            <w:r w:rsidRPr="004939F5">
              <w:rPr>
                <w:rFonts w:asciiTheme="minorEastAsia" w:eastAsiaTheme="minorEastAsia" w:hAnsiTheme="minorEastAsia" w:cs="宋体" w:hint="eastAsia"/>
                <w:color w:val="auto"/>
                <w:sz w:val="21"/>
                <w:szCs w:val="21"/>
              </w:rPr>
              <w:t>政府采购政策功能性得分</w:t>
            </w:r>
          </w:p>
        </w:tc>
        <w:tc>
          <w:tcPr>
            <w:tcW w:w="5431" w:type="dxa"/>
            <w:shd w:val="clear" w:color="auto" w:fill="auto"/>
            <w:vAlign w:val="center"/>
          </w:tcPr>
          <w:p w:rsidR="009D2179" w:rsidRPr="004939F5" w:rsidRDefault="009D2179" w:rsidP="009D2179">
            <w:pPr>
              <w:pStyle w:val="Default"/>
              <w:spacing w:line="360" w:lineRule="exact"/>
              <w:rPr>
                <w:rFonts w:asciiTheme="minorEastAsia" w:eastAsiaTheme="minorEastAsia" w:hAnsiTheme="minorEastAsia" w:cs="宋体"/>
                <w:color w:val="auto"/>
                <w:sz w:val="21"/>
                <w:szCs w:val="21"/>
              </w:rPr>
            </w:pPr>
            <w:r w:rsidRPr="004939F5">
              <w:rPr>
                <w:rFonts w:asciiTheme="minorEastAsia" w:eastAsiaTheme="minorEastAsia" w:hAnsiTheme="minorEastAsia" w:cs="宋体" w:hint="eastAsia"/>
                <w:color w:val="auto"/>
                <w:sz w:val="21"/>
                <w:szCs w:val="21"/>
              </w:rPr>
              <w:t>磋商主要产品属财政部</w:t>
            </w:r>
            <w:proofErr w:type="gramStart"/>
            <w:r w:rsidRPr="004939F5">
              <w:rPr>
                <w:rFonts w:asciiTheme="minorEastAsia" w:eastAsiaTheme="minorEastAsia" w:hAnsiTheme="minorEastAsia" w:cs="宋体" w:hint="eastAsia"/>
                <w:color w:val="auto"/>
                <w:sz w:val="21"/>
                <w:szCs w:val="21"/>
              </w:rPr>
              <w:t>和发改委</w:t>
            </w:r>
            <w:proofErr w:type="gramEnd"/>
            <w:r w:rsidRPr="004939F5">
              <w:rPr>
                <w:rFonts w:asciiTheme="minorEastAsia" w:eastAsiaTheme="minorEastAsia" w:hAnsiTheme="minorEastAsia" w:cs="宋体" w:hint="eastAsia"/>
                <w:color w:val="auto"/>
                <w:sz w:val="21"/>
                <w:szCs w:val="21"/>
              </w:rPr>
              <w:t>公布的《节能产品政府采购品目清单》的，得</w:t>
            </w:r>
            <w:r w:rsidRPr="004939F5">
              <w:rPr>
                <w:rFonts w:asciiTheme="minorEastAsia" w:eastAsiaTheme="minorEastAsia" w:hAnsiTheme="minorEastAsia" w:cs="宋体"/>
                <w:color w:val="auto"/>
                <w:sz w:val="21"/>
                <w:szCs w:val="21"/>
              </w:rPr>
              <w:t>1</w:t>
            </w:r>
            <w:r w:rsidRPr="004939F5">
              <w:rPr>
                <w:rFonts w:asciiTheme="minorEastAsia" w:eastAsiaTheme="minorEastAsia" w:hAnsiTheme="minorEastAsia" w:cs="宋体" w:hint="eastAsia"/>
                <w:color w:val="auto"/>
                <w:sz w:val="21"/>
                <w:szCs w:val="21"/>
              </w:rPr>
              <w:t>分；磋商主要产品属财政部和国家环境保护部公布的《环境标志产品政府采购品目清单》的，得</w:t>
            </w:r>
            <w:r w:rsidRPr="004939F5">
              <w:rPr>
                <w:rFonts w:asciiTheme="minorEastAsia" w:eastAsiaTheme="minorEastAsia" w:hAnsiTheme="minorEastAsia" w:cs="宋体"/>
                <w:color w:val="auto"/>
                <w:sz w:val="21"/>
                <w:szCs w:val="21"/>
              </w:rPr>
              <w:t>1</w:t>
            </w:r>
            <w:r w:rsidRPr="004939F5">
              <w:rPr>
                <w:rFonts w:asciiTheme="minorEastAsia" w:eastAsiaTheme="minorEastAsia" w:hAnsiTheme="minorEastAsia" w:cs="宋体" w:hint="eastAsia"/>
                <w:color w:val="auto"/>
                <w:sz w:val="21"/>
                <w:szCs w:val="21"/>
              </w:rPr>
              <w:t>分。提供国家确定的认证机构出具的、处于有效期之内的节能产品、环境标志产品认证证书。</w:t>
            </w:r>
          </w:p>
        </w:tc>
        <w:tc>
          <w:tcPr>
            <w:tcW w:w="1084" w:type="dxa"/>
            <w:shd w:val="clear" w:color="auto" w:fill="auto"/>
            <w:vAlign w:val="center"/>
          </w:tcPr>
          <w:p w:rsidR="009D2179" w:rsidRPr="004939F5" w:rsidRDefault="009D2179" w:rsidP="009D2179">
            <w:pPr>
              <w:pStyle w:val="a7"/>
              <w:spacing w:line="360" w:lineRule="exact"/>
              <w:ind w:firstLineChars="0" w:firstLine="0"/>
              <w:jc w:val="center"/>
              <w:rPr>
                <w:rFonts w:asciiTheme="minorEastAsia" w:eastAsiaTheme="minorEastAsia" w:hAnsiTheme="minorEastAsia" w:cs="宋体"/>
                <w:b/>
                <w:szCs w:val="21"/>
              </w:rPr>
            </w:pPr>
            <w:r w:rsidRPr="004939F5">
              <w:rPr>
                <w:rFonts w:asciiTheme="minorEastAsia" w:eastAsiaTheme="minorEastAsia" w:hAnsiTheme="minorEastAsia" w:cs="宋体" w:hint="eastAsia"/>
                <w:b/>
                <w:szCs w:val="21"/>
              </w:rPr>
              <w:t>2</w:t>
            </w:r>
          </w:p>
        </w:tc>
      </w:tr>
    </w:tbl>
    <w:p w:rsidR="0039445A" w:rsidRPr="004939F5" w:rsidRDefault="0039445A" w:rsidP="0039445A">
      <w:pPr>
        <w:tabs>
          <w:tab w:val="left" w:pos="5940"/>
        </w:tabs>
        <w:snapToGrid w:val="0"/>
        <w:spacing w:line="312" w:lineRule="auto"/>
        <w:ind w:firstLineChars="200" w:firstLine="420"/>
        <w:jc w:val="left"/>
        <w:rPr>
          <w:rFonts w:ascii="宋体" w:hAnsi="宋体" w:cs="宋体"/>
          <w:bCs/>
          <w:szCs w:val="21"/>
        </w:rPr>
      </w:pPr>
    </w:p>
    <w:p w:rsidR="0039445A" w:rsidRPr="004939F5" w:rsidRDefault="0039445A" w:rsidP="0039445A">
      <w:pPr>
        <w:tabs>
          <w:tab w:val="left" w:pos="5940"/>
        </w:tabs>
        <w:snapToGrid w:val="0"/>
        <w:spacing w:line="312" w:lineRule="auto"/>
        <w:ind w:firstLineChars="200" w:firstLine="420"/>
        <w:jc w:val="left"/>
        <w:rPr>
          <w:rFonts w:ascii="宋体" w:hAnsi="宋体" w:cs="宋体"/>
          <w:bCs/>
          <w:szCs w:val="21"/>
        </w:rPr>
      </w:pPr>
      <w:r w:rsidRPr="004939F5">
        <w:rPr>
          <w:rFonts w:ascii="宋体" w:hAnsi="宋体" w:cs="宋体" w:hint="eastAsia"/>
          <w:bCs/>
          <w:szCs w:val="21"/>
        </w:rPr>
        <w:t xml:space="preserve">注： </w:t>
      </w:r>
    </w:p>
    <w:p w:rsidR="0039445A" w:rsidRPr="004939F5" w:rsidRDefault="0039445A" w:rsidP="0039445A">
      <w:pPr>
        <w:tabs>
          <w:tab w:val="left" w:pos="5940"/>
        </w:tabs>
        <w:snapToGrid w:val="0"/>
        <w:spacing w:line="312" w:lineRule="auto"/>
        <w:ind w:firstLineChars="200" w:firstLine="420"/>
        <w:jc w:val="left"/>
        <w:rPr>
          <w:rFonts w:ascii="宋体" w:hAnsi="宋体" w:cs="宋体"/>
          <w:bCs/>
          <w:szCs w:val="21"/>
        </w:rPr>
      </w:pPr>
      <w:r w:rsidRPr="004939F5">
        <w:rPr>
          <w:rFonts w:ascii="宋体" w:hAnsi="宋体" w:cs="宋体" w:hint="eastAsia"/>
          <w:bCs/>
          <w:szCs w:val="21"/>
        </w:rPr>
        <w:t>1.评分细则中要求提供的证明文件及资料等在磋商响应文件中提供复印件并加盖鲜章，要求“原件或公证件核查”的必须将原件或公证件携带至开标现场核查，否则不得分。</w:t>
      </w:r>
    </w:p>
    <w:p w:rsidR="0039445A" w:rsidRPr="004939F5" w:rsidRDefault="0039445A" w:rsidP="0039445A">
      <w:pPr>
        <w:tabs>
          <w:tab w:val="left" w:pos="5940"/>
        </w:tabs>
        <w:snapToGrid w:val="0"/>
        <w:spacing w:line="312" w:lineRule="auto"/>
        <w:ind w:firstLineChars="200" w:firstLine="420"/>
        <w:jc w:val="left"/>
        <w:rPr>
          <w:rFonts w:ascii="宋体" w:hAnsi="宋体" w:cs="宋体"/>
          <w:bCs/>
          <w:szCs w:val="21"/>
        </w:rPr>
      </w:pPr>
      <w:r w:rsidRPr="004939F5">
        <w:rPr>
          <w:rFonts w:ascii="宋体" w:hAnsi="宋体" w:cs="宋体" w:hint="eastAsia"/>
          <w:bCs/>
          <w:szCs w:val="21"/>
        </w:rPr>
        <w:t>2.评审时，未能按以上要求提供相应证明（复印件、原件或公证件）的，不作为评审依据，不得分。</w:t>
      </w:r>
    </w:p>
    <w:p w:rsidR="0039445A" w:rsidRPr="004939F5" w:rsidRDefault="0039445A" w:rsidP="0039445A">
      <w:pPr>
        <w:pStyle w:val="a5"/>
        <w:snapToGrid w:val="0"/>
        <w:spacing w:line="312" w:lineRule="auto"/>
        <w:ind w:firstLineChars="0"/>
        <w:rPr>
          <w:rFonts w:ascii="宋体" w:hAnsi="宋体" w:cs="宋体"/>
          <w:b/>
          <w:sz w:val="21"/>
          <w:szCs w:val="21"/>
        </w:rPr>
      </w:pPr>
      <w:r w:rsidRPr="004939F5">
        <w:rPr>
          <w:rFonts w:ascii="宋体" w:hAnsi="宋体" w:cs="宋体" w:hint="eastAsia"/>
          <w:bCs/>
          <w:sz w:val="21"/>
          <w:szCs w:val="21"/>
        </w:rPr>
        <w:t>3.为便于评分，请供应商按评分表样式，逐条列出证明材料所在页码，格式自定。</w:t>
      </w:r>
    </w:p>
    <w:sectPr w:rsidR="0039445A" w:rsidRPr="004939F5">
      <w:headerReference w:type="even" r:id="rId6"/>
      <w:footerReference w:type="even" r:id="rId7"/>
      <w:foot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B23" w:rsidRDefault="004B3B23" w:rsidP="0039445A">
      <w:r>
        <w:separator/>
      </w:r>
    </w:p>
  </w:endnote>
  <w:endnote w:type="continuationSeparator" w:id="0">
    <w:p w:rsidR="004B3B23" w:rsidRDefault="004B3B23" w:rsidP="0039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5A" w:rsidRDefault="0039445A">
    <w:pPr>
      <w:pStyle w:val="a4"/>
      <w:framePr w:wrap="around" w:vAnchor="text" w:hAnchor="margin" w:xAlign="outside" w:y="1"/>
      <w:rPr>
        <w:rStyle w:val="10"/>
      </w:rPr>
    </w:pPr>
    <w:r>
      <w:fldChar w:fldCharType="begin"/>
    </w:r>
    <w:r>
      <w:rPr>
        <w:rStyle w:val="10"/>
      </w:rPr>
      <w:instrText xml:space="preserve">PAGE  </w:instrText>
    </w:r>
    <w:r>
      <w:fldChar w:fldCharType="end"/>
    </w:r>
  </w:p>
  <w:p w:rsidR="0039445A" w:rsidRDefault="0039445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5A" w:rsidRDefault="0039445A">
    <w:pPr>
      <w:pStyle w:val="a4"/>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3F5A7A">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3F5A7A">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B23" w:rsidRDefault="004B3B23" w:rsidP="0039445A">
      <w:r>
        <w:separator/>
      </w:r>
    </w:p>
  </w:footnote>
  <w:footnote w:type="continuationSeparator" w:id="0">
    <w:p w:rsidR="004B3B23" w:rsidRDefault="004B3B23" w:rsidP="00394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5A" w:rsidRDefault="004B3B23">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0" type="#_x0000_t75" style="position:absolute;left:0;text-align:left;margin-left:0;margin-top:0;width:425.3pt;height:425.3pt;z-index:-251656192;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5A" w:rsidRDefault="004B3B23">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49" type="#_x0000_t75" style="position:absolute;left:0;text-align:left;margin-left:0;margin-top:0;width:425.3pt;height:425.3pt;z-index:-251657216;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24"/>
    <w:rsid w:val="00114191"/>
    <w:rsid w:val="00284E4E"/>
    <w:rsid w:val="0039445A"/>
    <w:rsid w:val="003F5A7A"/>
    <w:rsid w:val="004B3B23"/>
    <w:rsid w:val="005F01AD"/>
    <w:rsid w:val="008D12B8"/>
    <w:rsid w:val="008D1B02"/>
    <w:rsid w:val="0098222D"/>
    <w:rsid w:val="009B788B"/>
    <w:rsid w:val="009D2179"/>
    <w:rsid w:val="00AE1224"/>
    <w:rsid w:val="00B23F68"/>
    <w:rsid w:val="00CF41AF"/>
    <w:rsid w:val="00D33507"/>
    <w:rsid w:val="00E85814"/>
    <w:rsid w:val="00F8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3A71BAFF-2274-4085-9B38-091BE9D9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45A"/>
    <w:pPr>
      <w:widowControl w:val="0"/>
      <w:jc w:val="both"/>
    </w:pPr>
    <w:rPr>
      <w:rFonts w:ascii="Times New Roman" w:eastAsia="宋体" w:hAnsi="Times New Roman" w:cs="Times New Roman"/>
      <w:szCs w:val="20"/>
    </w:rPr>
  </w:style>
  <w:style w:type="paragraph" w:styleId="1">
    <w:name w:val="heading 1"/>
    <w:next w:val="a"/>
    <w:link w:val="1Char"/>
    <w:qFormat/>
    <w:rsid w:val="0039445A"/>
    <w:pPr>
      <w:keepNext/>
      <w:jc w:val="center"/>
      <w:outlineLvl w:val="0"/>
    </w:pPr>
    <w:rPr>
      <w:rFonts w:ascii="黑体" w:eastAsia="宋体"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3944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39445A"/>
    <w:rPr>
      <w:sz w:val="18"/>
      <w:szCs w:val="18"/>
    </w:rPr>
  </w:style>
  <w:style w:type="paragraph" w:styleId="a4">
    <w:name w:val="footer"/>
    <w:basedOn w:val="a"/>
    <w:link w:val="Char0"/>
    <w:unhideWhenUsed/>
    <w:qFormat/>
    <w:rsid w:val="003944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9445A"/>
    <w:rPr>
      <w:sz w:val="18"/>
      <w:szCs w:val="18"/>
    </w:rPr>
  </w:style>
  <w:style w:type="character" w:customStyle="1" w:styleId="1Char">
    <w:name w:val="标题 1 Char"/>
    <w:basedOn w:val="a0"/>
    <w:link w:val="1"/>
    <w:qFormat/>
    <w:rsid w:val="0039445A"/>
    <w:rPr>
      <w:rFonts w:ascii="黑体" w:eastAsia="宋体" w:hAnsi="Times New Roman" w:cs="Times New Roman"/>
      <w:b/>
      <w:sz w:val="32"/>
      <w:szCs w:val="24"/>
    </w:rPr>
  </w:style>
  <w:style w:type="character" w:customStyle="1" w:styleId="Char1">
    <w:name w:val="页脚 Char1"/>
    <w:basedOn w:val="a0"/>
    <w:uiPriority w:val="99"/>
    <w:semiHidden/>
    <w:qFormat/>
    <w:rsid w:val="0039445A"/>
    <w:rPr>
      <w:rFonts w:ascii="Times New Roman" w:eastAsia="宋体" w:hAnsi="Times New Roman" w:cs="Times New Roman"/>
      <w:sz w:val="18"/>
      <w:szCs w:val="18"/>
    </w:rPr>
  </w:style>
  <w:style w:type="character" w:customStyle="1" w:styleId="10">
    <w:name w:val="页码1"/>
    <w:basedOn w:val="a0"/>
    <w:qFormat/>
    <w:rsid w:val="0039445A"/>
  </w:style>
  <w:style w:type="paragraph" w:customStyle="1" w:styleId="a5">
    <w:name w:val="Í¼±íÕýÎÄ"/>
    <w:basedOn w:val="a"/>
    <w:next w:val="a6"/>
    <w:qFormat/>
    <w:rsid w:val="0039445A"/>
    <w:pPr>
      <w:ind w:firstLineChars="200" w:firstLine="420"/>
    </w:pPr>
    <w:rPr>
      <w:sz w:val="24"/>
    </w:rPr>
  </w:style>
  <w:style w:type="paragraph" w:styleId="a7">
    <w:name w:val="List Paragraph"/>
    <w:basedOn w:val="a"/>
    <w:uiPriority w:val="34"/>
    <w:qFormat/>
    <w:rsid w:val="0039445A"/>
    <w:pPr>
      <w:ind w:firstLineChars="200" w:firstLine="420"/>
    </w:pPr>
    <w:rPr>
      <w:rFonts w:ascii="Calibri" w:hAnsi="Calibri"/>
      <w:szCs w:val="22"/>
    </w:rPr>
  </w:style>
  <w:style w:type="paragraph" w:customStyle="1" w:styleId="Default">
    <w:name w:val="Default"/>
    <w:qFormat/>
    <w:rsid w:val="0039445A"/>
    <w:pPr>
      <w:widowControl w:val="0"/>
      <w:autoSpaceDE w:val="0"/>
      <w:autoSpaceDN w:val="0"/>
      <w:adjustRightInd w:val="0"/>
    </w:pPr>
    <w:rPr>
      <w:rFonts w:ascii="隶书" w:eastAsia="宋体" w:hAnsi="隶书" w:cs="隶书"/>
      <w:color w:val="000000"/>
      <w:kern w:val="0"/>
      <w:sz w:val="24"/>
      <w:szCs w:val="24"/>
    </w:rPr>
  </w:style>
  <w:style w:type="paragraph" w:styleId="a6">
    <w:name w:val="Normal Indent"/>
    <w:basedOn w:val="a"/>
    <w:uiPriority w:val="99"/>
    <w:semiHidden/>
    <w:unhideWhenUsed/>
    <w:rsid w:val="003944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400</Words>
  <Characters>2283</Characters>
  <Application>Microsoft Office Word</Application>
  <DocSecurity>0</DocSecurity>
  <Lines>19</Lines>
  <Paragraphs>5</Paragraphs>
  <ScaleCrop>false</ScaleCrop>
  <Company>微软中国</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菁</dc:creator>
  <cp:keywords/>
  <dc:description/>
  <cp:lastModifiedBy>徐 菁</cp:lastModifiedBy>
  <cp:revision>10</cp:revision>
  <dcterms:created xsi:type="dcterms:W3CDTF">2021-05-20T12:03:00Z</dcterms:created>
  <dcterms:modified xsi:type="dcterms:W3CDTF">2021-05-21T08:47:00Z</dcterms:modified>
</cp:coreProperties>
</file>