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918D7">
      <w:pPr>
        <w:jc w:val="left"/>
        <w:rPr>
          <w:rFonts w:ascii="宋体" w:hAnsi="宋体" w:cs="宋体"/>
          <w:color w:val="auto"/>
          <w:sz w:val="44"/>
          <w:szCs w:val="44"/>
        </w:rPr>
      </w:pPr>
    </w:p>
    <w:p w14:paraId="2B3E0FB2">
      <w:pPr>
        <w:tabs>
          <w:tab w:val="left" w:pos="2450"/>
        </w:tabs>
        <w:spacing w:line="680" w:lineRule="exact"/>
        <w:rPr>
          <w:rFonts w:ascii="宋体" w:hAnsi="宋体" w:cs="宋体"/>
          <w:color w:val="auto"/>
          <w:sz w:val="44"/>
          <w:szCs w:val="44"/>
        </w:rPr>
      </w:pPr>
    </w:p>
    <w:p w14:paraId="21132CF0">
      <w:pPr>
        <w:snapToGrid w:val="0"/>
        <w:spacing w:line="360" w:lineRule="auto"/>
        <w:jc w:val="center"/>
        <w:rPr>
          <w:rFonts w:ascii="宋体" w:hAnsi="宋体" w:cs="宋体"/>
          <w:b/>
          <w:color w:val="auto"/>
          <w:spacing w:val="170"/>
          <w:kern w:val="0"/>
          <w:sz w:val="84"/>
          <w:szCs w:val="84"/>
        </w:rPr>
      </w:pPr>
    </w:p>
    <w:p w14:paraId="0E061E60">
      <w:pPr>
        <w:snapToGrid w:val="0"/>
        <w:spacing w:line="360" w:lineRule="auto"/>
        <w:jc w:val="center"/>
        <w:rPr>
          <w:rFonts w:ascii="宋体" w:hAnsi="宋体" w:cs="宋体"/>
          <w:b/>
          <w:color w:val="auto"/>
          <w:spacing w:val="170"/>
          <w:kern w:val="0"/>
          <w:sz w:val="84"/>
          <w:szCs w:val="84"/>
        </w:rPr>
      </w:pPr>
      <w:r>
        <w:rPr>
          <w:rFonts w:hint="eastAsia" w:ascii="宋体" w:hAnsi="宋体" w:cs="宋体"/>
          <w:b/>
          <w:color w:val="auto"/>
          <w:spacing w:val="170"/>
          <w:kern w:val="0"/>
          <w:sz w:val="84"/>
          <w:szCs w:val="84"/>
        </w:rPr>
        <w:t>竞争性谈判</w:t>
      </w:r>
      <w:r>
        <w:rPr>
          <w:rFonts w:hint="eastAsia" w:ascii="宋体" w:hAnsi="宋体" w:cs="宋体"/>
          <w:b/>
          <w:color w:val="auto"/>
          <w:spacing w:val="170"/>
          <w:sz w:val="84"/>
          <w:szCs w:val="84"/>
        </w:rPr>
        <w:t>文件</w:t>
      </w:r>
    </w:p>
    <w:p w14:paraId="4A3F2968">
      <w:pPr>
        <w:tabs>
          <w:tab w:val="left" w:pos="2450"/>
        </w:tabs>
        <w:spacing w:line="680" w:lineRule="exact"/>
        <w:rPr>
          <w:rFonts w:ascii="宋体" w:hAnsi="宋体" w:cs="宋体"/>
          <w:color w:val="auto"/>
          <w:sz w:val="44"/>
          <w:szCs w:val="44"/>
        </w:rPr>
      </w:pPr>
      <w:r>
        <w:rPr>
          <w:rFonts w:hint="eastAsia" w:ascii="宋体" w:hAnsi="宋体" w:cs="宋体"/>
          <w:color w:val="auto"/>
          <w:sz w:val="44"/>
          <w:szCs w:val="44"/>
        </w:rPr>
        <w:tab/>
      </w:r>
    </w:p>
    <w:p w14:paraId="0313F6F9">
      <w:pPr>
        <w:adjustRightInd w:val="0"/>
        <w:snapToGrid w:val="0"/>
        <w:spacing w:line="800" w:lineRule="exact"/>
        <w:rPr>
          <w:rFonts w:ascii="宋体" w:hAnsi="宋体" w:cs="宋体"/>
          <w:color w:val="auto"/>
          <w:sz w:val="44"/>
          <w:szCs w:val="44"/>
        </w:rPr>
      </w:pPr>
    </w:p>
    <w:p w14:paraId="4F370ADA">
      <w:pPr>
        <w:adjustRightInd w:val="0"/>
        <w:snapToGrid w:val="0"/>
        <w:spacing w:line="800" w:lineRule="exact"/>
        <w:rPr>
          <w:rFonts w:ascii="宋体" w:hAnsi="宋体" w:cs="宋体"/>
          <w:bCs/>
          <w:color w:val="auto"/>
          <w:sz w:val="28"/>
          <w:szCs w:val="32"/>
        </w:rPr>
      </w:pPr>
      <w:r>
        <w:rPr>
          <w:rFonts w:hint="eastAsia" w:ascii="宋体" w:hAnsi="宋体" w:cs="宋体"/>
          <w:bCs/>
          <w:color w:val="auto"/>
          <w:sz w:val="28"/>
          <w:szCs w:val="32"/>
        </w:rPr>
        <w:t>采购项目编号：</w:t>
      </w:r>
      <w:r>
        <w:rPr>
          <w:rFonts w:hint="eastAsia" w:ascii="宋体" w:hAnsi="宋体" w:cs="宋体"/>
          <w:bCs/>
          <w:sz w:val="28"/>
          <w:szCs w:val="32"/>
        </w:rPr>
        <w:t>CT-ST-2024019</w:t>
      </w:r>
    </w:p>
    <w:p w14:paraId="7B8F3EDA">
      <w:pPr>
        <w:adjustRightInd w:val="0"/>
        <w:snapToGrid w:val="0"/>
        <w:spacing w:line="800" w:lineRule="exact"/>
        <w:rPr>
          <w:rFonts w:ascii="宋体" w:hAnsi="宋体" w:cs="宋体"/>
          <w:bCs/>
          <w:color w:val="auto"/>
          <w:sz w:val="28"/>
          <w:szCs w:val="32"/>
        </w:rPr>
      </w:pPr>
      <w:r>
        <w:rPr>
          <w:rFonts w:hint="eastAsia" w:ascii="宋体" w:hAnsi="宋体" w:cs="宋体"/>
          <w:bCs/>
          <w:color w:val="auto"/>
          <w:sz w:val="28"/>
          <w:szCs w:val="32"/>
        </w:rPr>
        <w:t>采购项目名称：</w:t>
      </w:r>
      <w:r>
        <w:rPr>
          <w:rFonts w:hint="eastAsia" w:ascii="宋体" w:hAnsi="宋体" w:cs="宋体"/>
          <w:bCs/>
          <w:sz w:val="28"/>
          <w:szCs w:val="32"/>
        </w:rPr>
        <w:t>江苏省首届直播带岗技能大赛展务与影像服务项目</w:t>
      </w:r>
    </w:p>
    <w:p w14:paraId="4CBA30EB">
      <w:pPr>
        <w:adjustRightInd w:val="0"/>
        <w:snapToGrid w:val="0"/>
        <w:spacing w:line="800" w:lineRule="exact"/>
        <w:rPr>
          <w:rFonts w:hint="eastAsia" w:ascii="宋体" w:hAnsi="宋体" w:eastAsia="宋体" w:cs="宋体"/>
          <w:bCs/>
          <w:color w:val="auto"/>
          <w:sz w:val="28"/>
          <w:szCs w:val="32"/>
          <w:lang w:eastAsia="zh-CN"/>
        </w:rPr>
      </w:pPr>
      <w:r>
        <w:rPr>
          <w:rFonts w:hint="eastAsia" w:ascii="宋体" w:hAnsi="宋体" w:cs="宋体"/>
          <w:bCs/>
          <w:color w:val="auto"/>
          <w:spacing w:val="30"/>
          <w:sz w:val="28"/>
          <w:szCs w:val="32"/>
        </w:rPr>
        <w:t>采购人名</w:t>
      </w:r>
      <w:r>
        <w:rPr>
          <w:rFonts w:hint="eastAsia" w:ascii="宋体" w:hAnsi="宋体" w:cs="宋体"/>
          <w:bCs/>
          <w:color w:val="auto"/>
          <w:sz w:val="28"/>
          <w:szCs w:val="32"/>
        </w:rPr>
        <w:t>称：</w:t>
      </w:r>
      <w:r>
        <w:rPr>
          <w:rFonts w:hint="eastAsia" w:ascii="宋体" w:hAnsi="宋体" w:cs="宋体"/>
          <w:bCs/>
          <w:color w:val="auto"/>
          <w:sz w:val="28"/>
          <w:szCs w:val="32"/>
          <w:lang w:eastAsia="zh-CN"/>
        </w:rPr>
        <w:t>常州市人力资源和社会保障局</w:t>
      </w:r>
    </w:p>
    <w:p w14:paraId="3FF12AEB">
      <w:pPr>
        <w:adjustRightInd w:val="0"/>
        <w:snapToGrid w:val="0"/>
        <w:spacing w:line="800" w:lineRule="exact"/>
        <w:ind w:firstLine="1400" w:firstLineChars="500"/>
        <w:rPr>
          <w:rFonts w:ascii="宋体" w:hAnsi="宋体" w:cs="宋体"/>
          <w:bCs/>
          <w:color w:val="auto"/>
          <w:sz w:val="28"/>
          <w:szCs w:val="32"/>
        </w:rPr>
      </w:pPr>
    </w:p>
    <w:p w14:paraId="2EED5FAE">
      <w:pPr>
        <w:spacing w:line="680" w:lineRule="exact"/>
        <w:jc w:val="center"/>
        <w:rPr>
          <w:rFonts w:ascii="宋体" w:hAnsi="宋体" w:cs="宋体"/>
          <w:color w:val="auto"/>
          <w:sz w:val="44"/>
          <w:szCs w:val="44"/>
        </w:rPr>
      </w:pPr>
    </w:p>
    <w:p w14:paraId="045413C0">
      <w:pPr>
        <w:spacing w:line="480" w:lineRule="exact"/>
        <w:rPr>
          <w:rFonts w:ascii="宋体" w:hAnsi="宋体" w:cs="宋体"/>
          <w:color w:val="auto"/>
          <w:sz w:val="36"/>
          <w:szCs w:val="36"/>
        </w:rPr>
      </w:pPr>
    </w:p>
    <w:p w14:paraId="2B2FC042">
      <w:pPr>
        <w:spacing w:line="480" w:lineRule="exact"/>
        <w:jc w:val="center"/>
        <w:rPr>
          <w:rFonts w:ascii="宋体" w:hAnsi="宋体" w:cs="宋体"/>
          <w:color w:val="auto"/>
          <w:sz w:val="36"/>
          <w:szCs w:val="36"/>
        </w:rPr>
      </w:pPr>
      <w:r>
        <w:rPr>
          <w:rFonts w:hint="eastAsia" w:ascii="宋体" w:hAnsi="宋体" w:cs="宋体"/>
          <w:color w:val="auto"/>
          <w:sz w:val="36"/>
          <w:szCs w:val="36"/>
        </w:rPr>
        <w:t>常州市城投建设工程招标有限公司</w:t>
      </w:r>
    </w:p>
    <w:p w14:paraId="48380EB2">
      <w:pPr>
        <w:jc w:val="center"/>
        <w:rPr>
          <w:rFonts w:ascii="宋体" w:hAnsi="宋体" w:cs="宋体"/>
          <w:color w:val="auto"/>
          <w:sz w:val="36"/>
          <w:szCs w:val="36"/>
        </w:rPr>
      </w:pPr>
    </w:p>
    <w:p w14:paraId="4CECB0D7">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eastAsia="zh-CN"/>
        </w:rPr>
        <w:t>四</w:t>
      </w:r>
      <w:r>
        <w:rPr>
          <w:rFonts w:hint="eastAsia" w:ascii="宋体" w:hAnsi="宋体" w:cs="宋体"/>
          <w:w w:val="90"/>
          <w:sz w:val="44"/>
          <w:szCs w:val="44"/>
        </w:rPr>
        <w:t>年</w:t>
      </w:r>
      <w:r>
        <w:rPr>
          <w:rFonts w:hint="eastAsia" w:ascii="宋体" w:hAnsi="宋体" w:cs="宋体"/>
          <w:w w:val="90"/>
          <w:sz w:val="44"/>
          <w:szCs w:val="44"/>
          <w:lang w:val="en-US" w:eastAsia="zh-CN"/>
        </w:rPr>
        <w:t>九</w:t>
      </w:r>
      <w:r>
        <w:rPr>
          <w:rFonts w:hint="eastAsia" w:ascii="宋体" w:hAnsi="宋体" w:cs="宋体"/>
          <w:w w:val="90"/>
          <w:sz w:val="44"/>
          <w:szCs w:val="44"/>
        </w:rPr>
        <w:t>月</w:t>
      </w:r>
    </w:p>
    <w:p w14:paraId="1B551190">
      <w:pPr>
        <w:spacing w:before="100" w:after="240" w:line="500" w:lineRule="exact"/>
        <w:jc w:val="center"/>
        <w:rPr>
          <w:rFonts w:ascii="宋体" w:hAnsi="宋体" w:cs="宋体"/>
          <w:b/>
          <w:color w:val="auto"/>
          <w:sz w:val="44"/>
          <w:szCs w:val="44"/>
        </w:rPr>
      </w:pPr>
    </w:p>
    <w:p w14:paraId="50C9960C">
      <w:pPr>
        <w:spacing w:before="100" w:after="240" w:line="500" w:lineRule="exact"/>
        <w:jc w:val="center"/>
        <w:rPr>
          <w:rFonts w:ascii="宋体" w:hAnsi="宋体" w:cs="宋体"/>
          <w:b/>
          <w:color w:val="auto"/>
          <w:sz w:val="44"/>
          <w:szCs w:val="44"/>
        </w:rPr>
      </w:pPr>
    </w:p>
    <w:p w14:paraId="6837C7D6">
      <w:pPr>
        <w:spacing w:before="100" w:after="240" w:line="500" w:lineRule="exact"/>
        <w:jc w:val="center"/>
        <w:rPr>
          <w:rFonts w:ascii="宋体" w:hAnsi="宋体" w:cs="宋体"/>
          <w:b/>
          <w:color w:val="auto"/>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1143A95A">
          <w:pPr>
            <w:pStyle w:val="62"/>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10086137">
          <w:pPr>
            <w:rPr>
              <w:rFonts w:ascii="宋体" w:hAnsi="宋体" w:cs="宋体"/>
              <w:color w:val="auto"/>
              <w:lang w:val="zh-CN"/>
            </w:rPr>
          </w:pPr>
        </w:p>
        <w:p w14:paraId="2CE2AF6D">
          <w:pPr>
            <w:pStyle w:val="17"/>
            <w:rPr>
              <w:rFonts w:ascii="宋体" w:hAnsi="宋体" w:cs="宋体"/>
              <w:b/>
              <w:color w:val="auto"/>
              <w:sz w:val="32"/>
              <w:szCs w:val="32"/>
            </w:rPr>
          </w:pP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TOC \o "1-3" \h \z \u </w:instrText>
          </w:r>
          <w:r>
            <w:rPr>
              <w:rFonts w:hint="eastAsia" w:ascii="宋体" w:hAnsi="宋体" w:cs="宋体"/>
              <w:b/>
              <w:color w:val="auto"/>
              <w:sz w:val="32"/>
              <w:szCs w:val="32"/>
            </w:rPr>
            <w:fldChar w:fldCharType="separate"/>
          </w:r>
          <w:r>
            <w:rPr>
              <w:color w:val="auto"/>
            </w:rPr>
            <w:fldChar w:fldCharType="begin"/>
          </w:r>
          <w:r>
            <w:rPr>
              <w:color w:val="auto"/>
            </w:rPr>
            <w:instrText xml:space="preserve"> HYPERLINK \l "_Toc17537926" </w:instrText>
          </w:r>
          <w:r>
            <w:rPr>
              <w:color w:val="auto"/>
            </w:rPr>
            <w:fldChar w:fldCharType="separate"/>
          </w:r>
          <w:r>
            <w:rPr>
              <w:rStyle w:val="27"/>
              <w:rFonts w:hint="eastAsia" w:ascii="宋体" w:hAnsi="宋体" w:cs="宋体"/>
              <w:b/>
              <w:color w:val="auto"/>
              <w:sz w:val="32"/>
              <w:szCs w:val="32"/>
            </w:rPr>
            <w:t>竞争性谈判邀请书</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_Toc17537926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3</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1B93701A">
          <w:pPr>
            <w:pStyle w:val="17"/>
            <w:rPr>
              <w:rFonts w:ascii="宋体" w:hAnsi="宋体" w:cs="宋体"/>
              <w:b/>
              <w:color w:val="auto"/>
              <w:sz w:val="32"/>
              <w:szCs w:val="32"/>
            </w:rPr>
          </w:pPr>
          <w:r>
            <w:rPr>
              <w:color w:val="auto"/>
            </w:rPr>
            <w:fldChar w:fldCharType="begin"/>
          </w:r>
          <w:r>
            <w:rPr>
              <w:color w:val="auto"/>
            </w:rPr>
            <w:instrText xml:space="preserve"> HYPERLINK \l "_Toc17537927" </w:instrText>
          </w:r>
          <w:r>
            <w:rPr>
              <w:color w:val="auto"/>
            </w:rPr>
            <w:fldChar w:fldCharType="separate"/>
          </w:r>
          <w:r>
            <w:rPr>
              <w:rStyle w:val="27"/>
              <w:rFonts w:hint="eastAsia" w:ascii="宋体" w:hAnsi="宋体" w:cs="宋体"/>
              <w:b/>
              <w:color w:val="auto"/>
              <w:sz w:val="32"/>
              <w:szCs w:val="32"/>
            </w:rPr>
            <w:t>第一章  总    则</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_Toc17537927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5</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3101EC10">
          <w:pPr>
            <w:pStyle w:val="17"/>
            <w:rPr>
              <w:rFonts w:ascii="宋体" w:hAnsi="宋体" w:cs="宋体"/>
              <w:b/>
              <w:color w:val="auto"/>
              <w:sz w:val="32"/>
              <w:szCs w:val="32"/>
            </w:rPr>
          </w:pPr>
          <w:r>
            <w:rPr>
              <w:color w:val="auto"/>
            </w:rPr>
            <w:fldChar w:fldCharType="begin"/>
          </w:r>
          <w:r>
            <w:rPr>
              <w:color w:val="auto"/>
            </w:rPr>
            <w:instrText xml:space="preserve"> HYPERLINK \l "_Toc17537928" </w:instrText>
          </w:r>
          <w:r>
            <w:rPr>
              <w:color w:val="auto"/>
            </w:rPr>
            <w:fldChar w:fldCharType="separate"/>
          </w:r>
          <w:r>
            <w:rPr>
              <w:rStyle w:val="27"/>
              <w:rFonts w:hint="eastAsia" w:ascii="宋体" w:hAnsi="宋体" w:cs="宋体"/>
              <w:b/>
              <w:color w:val="auto"/>
              <w:sz w:val="32"/>
              <w:szCs w:val="32"/>
            </w:rPr>
            <w:t>第二章  采购项目及技术要求</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_Toc17537928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12</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52998312">
          <w:pPr>
            <w:pStyle w:val="17"/>
            <w:rPr>
              <w:rFonts w:ascii="宋体" w:hAnsi="宋体" w:cs="宋体"/>
              <w:b/>
              <w:color w:val="auto"/>
              <w:sz w:val="32"/>
              <w:szCs w:val="32"/>
            </w:rPr>
          </w:pPr>
          <w:r>
            <w:rPr>
              <w:color w:val="auto"/>
            </w:rPr>
            <w:fldChar w:fldCharType="begin"/>
          </w:r>
          <w:r>
            <w:rPr>
              <w:color w:val="auto"/>
            </w:rPr>
            <w:instrText xml:space="preserve"> HYPERLINK \l "_Toc17537929" </w:instrText>
          </w:r>
          <w:r>
            <w:rPr>
              <w:color w:val="auto"/>
            </w:rPr>
            <w:fldChar w:fldCharType="separate"/>
          </w:r>
          <w:r>
            <w:rPr>
              <w:rStyle w:val="27"/>
              <w:rFonts w:hint="eastAsia" w:ascii="宋体" w:hAnsi="宋体" w:cs="宋体"/>
              <w:b/>
              <w:color w:val="auto"/>
              <w:sz w:val="32"/>
              <w:szCs w:val="32"/>
            </w:rPr>
            <w:t>第三章  合同主要条款</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_Toc17537929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12</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74B2C9C5">
          <w:pPr>
            <w:pStyle w:val="17"/>
            <w:rPr>
              <w:rFonts w:ascii="宋体" w:hAnsi="宋体" w:cs="宋体"/>
              <w:b/>
              <w:color w:val="auto"/>
              <w:sz w:val="32"/>
              <w:szCs w:val="32"/>
            </w:rPr>
          </w:pPr>
          <w:r>
            <w:rPr>
              <w:color w:val="auto"/>
            </w:rPr>
            <w:fldChar w:fldCharType="begin"/>
          </w:r>
          <w:r>
            <w:rPr>
              <w:color w:val="auto"/>
            </w:rPr>
            <w:instrText xml:space="preserve"> HYPERLINK \l "_Toc17537930" </w:instrText>
          </w:r>
          <w:r>
            <w:rPr>
              <w:color w:val="auto"/>
            </w:rPr>
            <w:fldChar w:fldCharType="separate"/>
          </w:r>
          <w:r>
            <w:rPr>
              <w:rStyle w:val="27"/>
              <w:rFonts w:hint="eastAsia" w:ascii="宋体" w:hAnsi="宋体" w:cs="宋体"/>
              <w:b/>
              <w:color w:val="auto"/>
              <w:sz w:val="32"/>
              <w:szCs w:val="32"/>
            </w:rPr>
            <w:t>第四章  评审细则</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_Toc17537930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17</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2B1C4DC1">
          <w:pPr>
            <w:pStyle w:val="17"/>
            <w:rPr>
              <w:rFonts w:ascii="宋体" w:hAnsi="宋体" w:cs="宋体"/>
              <w:b/>
              <w:color w:val="auto"/>
              <w:sz w:val="32"/>
              <w:szCs w:val="32"/>
            </w:rPr>
          </w:pPr>
          <w:r>
            <w:rPr>
              <w:color w:val="auto"/>
            </w:rPr>
            <w:fldChar w:fldCharType="begin"/>
          </w:r>
          <w:r>
            <w:rPr>
              <w:color w:val="auto"/>
            </w:rPr>
            <w:instrText xml:space="preserve"> HYPERLINK \l "_Toc17537931" </w:instrText>
          </w:r>
          <w:r>
            <w:rPr>
              <w:color w:val="auto"/>
            </w:rPr>
            <w:fldChar w:fldCharType="separate"/>
          </w:r>
          <w:r>
            <w:rPr>
              <w:rStyle w:val="27"/>
              <w:rFonts w:hint="eastAsia" w:ascii="宋体" w:hAnsi="宋体" w:cs="宋体"/>
              <w:b/>
              <w:color w:val="auto"/>
              <w:sz w:val="32"/>
              <w:szCs w:val="32"/>
            </w:rPr>
            <w:t>第五章  谈判响应文件的组成</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_Toc17537931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18</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08E819D6">
          <w:pPr>
            <w:pStyle w:val="17"/>
            <w:rPr>
              <w:rFonts w:ascii="宋体" w:hAnsi="宋体" w:cs="宋体"/>
              <w:b/>
              <w:color w:val="auto"/>
              <w:sz w:val="32"/>
              <w:szCs w:val="32"/>
            </w:rPr>
          </w:pPr>
          <w:r>
            <w:rPr>
              <w:color w:val="auto"/>
            </w:rPr>
            <w:fldChar w:fldCharType="begin"/>
          </w:r>
          <w:r>
            <w:rPr>
              <w:color w:val="auto"/>
            </w:rPr>
            <w:instrText xml:space="preserve"> HYPERLINK \l "_Toc17537932" </w:instrText>
          </w:r>
          <w:r>
            <w:rPr>
              <w:color w:val="auto"/>
            </w:rPr>
            <w:fldChar w:fldCharType="separate"/>
          </w:r>
          <w:r>
            <w:rPr>
              <w:rStyle w:val="27"/>
              <w:rFonts w:hint="eastAsia" w:ascii="宋体" w:hAnsi="宋体" w:cs="宋体"/>
              <w:b/>
              <w:color w:val="auto"/>
              <w:sz w:val="32"/>
              <w:szCs w:val="32"/>
            </w:rPr>
            <w:t>第六章  附    件</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_Toc17537932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19</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14:paraId="4F3704AA">
          <w:pPr>
            <w:rPr>
              <w:rFonts w:ascii="宋体" w:hAnsi="宋体" w:cs="宋体"/>
              <w:color w:val="auto"/>
            </w:rPr>
          </w:pPr>
          <w:r>
            <w:rPr>
              <w:rFonts w:hint="eastAsia" w:ascii="宋体" w:hAnsi="宋体" w:cs="宋体"/>
              <w:b/>
              <w:color w:val="auto"/>
              <w:sz w:val="32"/>
              <w:szCs w:val="32"/>
            </w:rPr>
            <w:fldChar w:fldCharType="end"/>
          </w:r>
        </w:p>
      </w:sdtContent>
    </w:sdt>
    <w:p w14:paraId="34CAE474">
      <w:pPr>
        <w:spacing w:line="360" w:lineRule="auto"/>
        <w:jc w:val="center"/>
        <w:rPr>
          <w:rFonts w:ascii="宋体" w:hAnsi="宋体" w:cs="宋体"/>
          <w:b/>
          <w:bCs/>
          <w:color w:val="auto"/>
          <w:sz w:val="24"/>
          <w:szCs w:val="24"/>
        </w:rPr>
      </w:pPr>
    </w:p>
    <w:p w14:paraId="3B45E659">
      <w:pPr>
        <w:spacing w:line="360" w:lineRule="auto"/>
        <w:rPr>
          <w:rFonts w:ascii="宋体" w:hAnsi="宋体" w:cs="宋体"/>
          <w:b/>
          <w:bCs/>
          <w:color w:val="auto"/>
          <w:sz w:val="24"/>
          <w:szCs w:val="24"/>
        </w:rPr>
      </w:pPr>
    </w:p>
    <w:p w14:paraId="3D131BE9">
      <w:pPr>
        <w:spacing w:line="360" w:lineRule="auto"/>
        <w:rPr>
          <w:rFonts w:ascii="宋体" w:hAnsi="宋体" w:cs="宋体"/>
          <w:b/>
          <w:bCs/>
          <w:color w:val="auto"/>
          <w:sz w:val="24"/>
          <w:szCs w:val="24"/>
        </w:rPr>
      </w:pPr>
    </w:p>
    <w:p w14:paraId="00C0D2BC">
      <w:pPr>
        <w:spacing w:line="360" w:lineRule="auto"/>
        <w:rPr>
          <w:rFonts w:ascii="宋体" w:hAnsi="宋体" w:cs="宋体"/>
          <w:b/>
          <w:bCs/>
          <w:color w:val="auto"/>
          <w:sz w:val="24"/>
          <w:szCs w:val="24"/>
        </w:rPr>
      </w:pPr>
    </w:p>
    <w:p w14:paraId="524EAE35">
      <w:pPr>
        <w:spacing w:line="360" w:lineRule="auto"/>
        <w:rPr>
          <w:rFonts w:ascii="宋体" w:hAnsi="宋体" w:cs="宋体"/>
          <w:b/>
          <w:bCs/>
          <w:color w:val="auto"/>
          <w:sz w:val="24"/>
          <w:szCs w:val="24"/>
        </w:rPr>
      </w:pPr>
    </w:p>
    <w:p w14:paraId="41DA96FF">
      <w:pPr>
        <w:spacing w:line="360" w:lineRule="auto"/>
        <w:rPr>
          <w:rFonts w:ascii="宋体" w:hAnsi="宋体" w:cs="宋体"/>
          <w:b/>
          <w:bCs/>
          <w:color w:val="auto"/>
          <w:sz w:val="24"/>
          <w:szCs w:val="24"/>
        </w:rPr>
      </w:pPr>
    </w:p>
    <w:p w14:paraId="5E0F96E4">
      <w:pPr>
        <w:spacing w:line="360" w:lineRule="auto"/>
        <w:rPr>
          <w:rFonts w:ascii="宋体" w:hAnsi="宋体" w:cs="宋体"/>
          <w:b/>
          <w:bCs/>
          <w:color w:val="auto"/>
          <w:sz w:val="24"/>
          <w:szCs w:val="24"/>
        </w:rPr>
      </w:pPr>
    </w:p>
    <w:p w14:paraId="438B8A56">
      <w:pPr>
        <w:spacing w:line="360" w:lineRule="auto"/>
        <w:rPr>
          <w:rFonts w:ascii="宋体" w:hAnsi="宋体" w:cs="宋体"/>
          <w:b/>
          <w:bCs/>
          <w:color w:val="auto"/>
          <w:sz w:val="24"/>
          <w:szCs w:val="24"/>
        </w:rPr>
      </w:pPr>
    </w:p>
    <w:p w14:paraId="059D254F">
      <w:pPr>
        <w:spacing w:line="360" w:lineRule="auto"/>
        <w:rPr>
          <w:rFonts w:ascii="宋体" w:hAnsi="宋体" w:cs="宋体"/>
          <w:b/>
          <w:bCs/>
          <w:color w:val="auto"/>
          <w:sz w:val="24"/>
          <w:szCs w:val="24"/>
        </w:rPr>
      </w:pPr>
    </w:p>
    <w:p w14:paraId="209F8E42">
      <w:pPr>
        <w:rPr>
          <w:rFonts w:hint="eastAsia" w:ascii="宋体" w:hAnsi="宋体" w:cs="宋体"/>
          <w:b/>
          <w:color w:val="auto"/>
          <w:sz w:val="32"/>
          <w:szCs w:val="32"/>
          <w:lang w:eastAsia="zh-CN"/>
        </w:rPr>
      </w:pPr>
      <w:r>
        <w:rPr>
          <w:rFonts w:hint="eastAsia" w:ascii="宋体" w:hAnsi="宋体" w:cs="宋体"/>
          <w:b/>
          <w:color w:val="auto"/>
          <w:sz w:val="32"/>
          <w:szCs w:val="32"/>
          <w:lang w:eastAsia="zh-CN"/>
        </w:rPr>
        <w:br w:type="page"/>
      </w:r>
    </w:p>
    <w:p w14:paraId="7BD4D933">
      <w:pPr>
        <w:adjustRightInd w:val="0"/>
        <w:snapToGrid w:val="0"/>
        <w:jc w:val="center"/>
        <w:rPr>
          <w:rFonts w:ascii="宋体" w:hAnsi="宋体" w:cs="宋体"/>
          <w:b/>
          <w:color w:val="auto"/>
          <w:sz w:val="32"/>
          <w:szCs w:val="32"/>
        </w:rPr>
      </w:pPr>
      <w:r>
        <w:rPr>
          <w:rFonts w:hint="eastAsia" w:ascii="宋体" w:hAnsi="宋体" w:cs="宋体"/>
          <w:b/>
          <w:color w:val="auto"/>
          <w:sz w:val="32"/>
          <w:szCs w:val="32"/>
          <w:lang w:eastAsia="zh-CN"/>
        </w:rPr>
        <w:t>江苏省首届直播带岗技能大赛展务与影像服务项目</w:t>
      </w:r>
    </w:p>
    <w:p w14:paraId="5E0FD6E7">
      <w:pPr>
        <w:pStyle w:val="2"/>
        <w:adjustRightInd w:val="0"/>
        <w:snapToGrid w:val="0"/>
        <w:spacing w:line="360" w:lineRule="auto"/>
        <w:rPr>
          <w:rFonts w:ascii="宋体" w:hAnsi="宋体" w:cs="宋体"/>
          <w:color w:val="auto"/>
          <w:sz w:val="24"/>
        </w:rPr>
      </w:pPr>
      <w:bookmarkStart w:id="0" w:name="_Toc17537926"/>
      <w:r>
        <w:rPr>
          <w:rFonts w:hint="eastAsia" w:ascii="宋体" w:hAnsi="宋体" w:cs="宋体"/>
          <w:color w:val="auto"/>
          <w:szCs w:val="28"/>
        </w:rPr>
        <w:t>竞争性谈判</w:t>
      </w:r>
      <w:bookmarkEnd w:id="0"/>
      <w:r>
        <w:rPr>
          <w:rFonts w:hint="eastAsia" w:ascii="宋体" w:hAnsi="宋体" w:cs="宋体"/>
          <w:color w:val="auto"/>
          <w:szCs w:val="28"/>
        </w:rPr>
        <w:t>邀请书</w:t>
      </w:r>
    </w:p>
    <w:p w14:paraId="006E605C">
      <w:pPr>
        <w:keepNext w:val="0"/>
        <w:keepLines w:val="0"/>
        <w:pageBreakBefore w:val="0"/>
        <w:widowControl w:val="0"/>
        <w:pBdr>
          <w:top w:val="single" w:color="auto" w:sz="4" w:space="1"/>
          <w:left w:val="single" w:color="auto" w:sz="4" w:space="4"/>
          <w:bottom w:val="single" w:color="auto" w:sz="4" w:space="9"/>
          <w:right w:val="single" w:color="auto" w:sz="4" w:space="4"/>
        </w:pBdr>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项目概况</w:t>
      </w:r>
    </w:p>
    <w:p w14:paraId="470DB762">
      <w:pPr>
        <w:keepNext w:val="0"/>
        <w:keepLines w:val="0"/>
        <w:pageBreakBefore w:val="0"/>
        <w:widowControl w:val="0"/>
        <w:pBdr>
          <w:top w:val="single" w:color="auto" w:sz="4" w:space="1"/>
          <w:left w:val="single" w:color="auto" w:sz="4" w:space="4"/>
          <w:bottom w:val="single" w:color="auto" w:sz="4" w:space="9"/>
          <w:right w:val="single" w:color="auto" w:sz="4" w:space="4"/>
        </w:pBdr>
        <w:kinsoku/>
        <w:wordWrap/>
        <w:overflowPunct/>
        <w:topLinePunct w:val="0"/>
        <w:autoSpaceDE/>
        <w:autoSpaceDN/>
        <w:bidi w:val="0"/>
        <w:adjustRightInd w:val="0"/>
        <w:snapToGrid w:val="0"/>
        <w:spacing w:line="360" w:lineRule="exact"/>
        <w:ind w:firstLine="422" w:firstLineChars="200"/>
        <w:textAlignment w:val="auto"/>
        <w:rPr>
          <w:rFonts w:ascii="宋体" w:hAnsi="宋体" w:cs="宋体"/>
          <w:color w:val="auto"/>
          <w:szCs w:val="21"/>
        </w:rPr>
      </w:pPr>
      <w:r>
        <w:rPr>
          <w:rFonts w:hint="eastAsia" w:ascii="宋体" w:hAnsi="宋体" w:cs="宋体"/>
          <w:b/>
          <w:bCs/>
          <w:color w:val="auto"/>
          <w:szCs w:val="21"/>
          <w:lang w:eastAsia="zh-CN"/>
        </w:rPr>
        <w:t>江苏省首届直播带岗技能大赛展务与影像服务项目</w:t>
      </w:r>
      <w:r>
        <w:rPr>
          <w:rFonts w:hint="eastAsia" w:ascii="宋体" w:hAnsi="宋体" w:cs="宋体"/>
          <w:color w:val="auto"/>
          <w:szCs w:val="21"/>
        </w:rPr>
        <w:t>的潜在供应商应在常州市城投建设工程招标有限公司获取采购文件，并</w:t>
      </w:r>
      <w:r>
        <w:rPr>
          <w:rFonts w:hint="eastAsia" w:ascii="宋体" w:hAnsi="宋体" w:cs="宋体"/>
          <w:szCs w:val="21"/>
        </w:rPr>
        <w:t>于</w:t>
      </w:r>
      <w:r>
        <w:rPr>
          <w:rFonts w:hint="eastAsia" w:ascii="宋体" w:hAnsi="宋体" w:cs="宋体"/>
          <w:b/>
          <w:bCs/>
          <w:color w:val="auto"/>
          <w:szCs w:val="21"/>
          <w:lang w:eastAsia="zh-CN"/>
        </w:rPr>
        <w:t>2024年</w:t>
      </w:r>
      <w:r>
        <w:rPr>
          <w:rFonts w:hint="eastAsia" w:ascii="宋体" w:hAnsi="宋体" w:cs="宋体"/>
          <w:b/>
          <w:bCs/>
          <w:color w:val="auto"/>
          <w:szCs w:val="21"/>
          <w:lang w:val="en-US" w:eastAsia="zh-CN"/>
        </w:rPr>
        <w:t>09</w:t>
      </w:r>
      <w:r>
        <w:rPr>
          <w:rFonts w:hint="eastAsia" w:ascii="宋体" w:hAnsi="宋体" w:cs="宋体"/>
          <w:b/>
          <w:bCs/>
          <w:color w:val="auto"/>
          <w:szCs w:val="21"/>
        </w:rPr>
        <w:t>月</w:t>
      </w:r>
      <w:r>
        <w:rPr>
          <w:rFonts w:hint="eastAsia" w:ascii="宋体" w:hAnsi="宋体" w:cs="宋体"/>
          <w:b/>
          <w:bCs/>
          <w:color w:val="auto"/>
          <w:szCs w:val="21"/>
          <w:lang w:val="en-US" w:eastAsia="zh-CN"/>
        </w:rPr>
        <w:t>13</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分（北京时间）</w:t>
      </w:r>
      <w:r>
        <w:rPr>
          <w:rFonts w:hint="eastAsia" w:ascii="宋体" w:hAnsi="宋体" w:cs="宋体"/>
          <w:color w:val="auto"/>
          <w:szCs w:val="21"/>
        </w:rPr>
        <w:t>前提交响应文件。</w:t>
      </w:r>
    </w:p>
    <w:p w14:paraId="550E6DBC">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一、项目基本情况</w:t>
      </w:r>
    </w:p>
    <w:p w14:paraId="2D846B7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1.项目编号：CT-ST-2024019</w:t>
      </w:r>
    </w:p>
    <w:p w14:paraId="6AD2256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2.项目名称：</w:t>
      </w:r>
      <w:r>
        <w:rPr>
          <w:rFonts w:hint="eastAsia" w:ascii="宋体" w:hAnsi="宋体" w:cs="宋体"/>
          <w:color w:val="auto"/>
          <w:szCs w:val="21"/>
          <w:lang w:eastAsia="zh-CN"/>
        </w:rPr>
        <w:t>江苏省首届直播带岗技能大赛展务与影像服务项目</w:t>
      </w:r>
    </w:p>
    <w:p w14:paraId="2EA7E44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3.采购方式：竞争性谈判</w:t>
      </w:r>
    </w:p>
    <w:p w14:paraId="02733221">
      <w:pPr>
        <w:adjustRightInd w:val="0"/>
        <w:snapToGrid w:val="0"/>
        <w:spacing w:line="360" w:lineRule="exact"/>
        <w:ind w:firstLine="422" w:firstLineChars="200"/>
        <w:rPr>
          <w:rFonts w:hint="eastAsia" w:ascii="宋体" w:hAnsi="宋体" w:eastAsia="宋体" w:cs="宋体"/>
          <w:b/>
          <w:bCs/>
          <w:color w:val="auto"/>
          <w:szCs w:val="21"/>
          <w:lang w:eastAsia="zh-CN"/>
        </w:rPr>
      </w:pPr>
      <w:r>
        <w:rPr>
          <w:rFonts w:hint="eastAsia" w:ascii="宋体" w:hAnsi="宋体" w:cs="宋体"/>
          <w:b/>
          <w:bCs/>
          <w:color w:val="auto"/>
          <w:szCs w:val="21"/>
        </w:rPr>
        <w:t>4.预算金额：</w:t>
      </w:r>
      <w:r>
        <w:rPr>
          <w:rFonts w:hint="eastAsia" w:ascii="宋体" w:hAnsi="宋体" w:cs="宋体"/>
          <w:b/>
          <w:bCs/>
          <w:color w:val="auto"/>
          <w:kern w:val="0"/>
          <w:szCs w:val="21"/>
        </w:rPr>
        <w:t>人民币20.5</w:t>
      </w:r>
      <w:r>
        <w:rPr>
          <w:rFonts w:hint="eastAsia" w:ascii="宋体" w:hAnsi="宋体" w:cs="宋体"/>
          <w:b/>
          <w:bCs/>
          <w:color w:val="auto"/>
          <w:szCs w:val="21"/>
        </w:rPr>
        <w:t>万元</w:t>
      </w:r>
    </w:p>
    <w:p w14:paraId="771971D0">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5.最高限价：</w:t>
      </w:r>
      <w:r>
        <w:rPr>
          <w:rFonts w:hint="eastAsia" w:ascii="宋体" w:hAnsi="宋体" w:cs="宋体"/>
          <w:b/>
          <w:bCs/>
          <w:color w:val="auto"/>
          <w:kern w:val="0"/>
          <w:szCs w:val="21"/>
        </w:rPr>
        <w:t>人民币20.5</w:t>
      </w:r>
      <w:r>
        <w:rPr>
          <w:rFonts w:hint="eastAsia" w:ascii="宋体" w:hAnsi="宋体" w:cs="宋体"/>
          <w:b/>
          <w:bCs/>
          <w:color w:val="auto"/>
          <w:szCs w:val="21"/>
        </w:rPr>
        <w:t>万元</w:t>
      </w:r>
    </w:p>
    <w:p w14:paraId="5BBFB07A">
      <w:pPr>
        <w:snapToGrid w:val="0"/>
        <w:spacing w:line="360" w:lineRule="exact"/>
        <w:ind w:firstLine="420" w:firstLineChars="200"/>
        <w:rPr>
          <w:rFonts w:ascii="宋体" w:hAnsi="宋体" w:cs="宋体"/>
          <w:b/>
          <w:spacing w:val="2"/>
          <w:szCs w:val="21"/>
        </w:rPr>
      </w:pPr>
      <w:r>
        <w:rPr>
          <w:rFonts w:hint="eastAsia" w:ascii="宋体" w:hAnsi="宋体" w:cs="宋体"/>
          <w:szCs w:val="21"/>
        </w:rPr>
        <w:t>6.采购需求：</w:t>
      </w:r>
      <w:r>
        <w:rPr>
          <w:rFonts w:hint="eastAsia"/>
          <w:lang w:val="en-US" w:eastAsia="zh-CN"/>
        </w:rPr>
        <w:t>围绕江苏省首届直播带岗技能大赛组织和氛围营造需要，提供大赛相关展务与广告服务，包含：主题形象设计、造型、海报、展板、喷绘幕墙及奖牌证书等比赛专用物料的设计制作，赛场背景幕墙、喷绘、展板等运输搭建施工，比赛现场影像摄制或短视频制作服务等内容。服务涵盖大赛全流程，包括含理论宣讲、个人岗位宣讲、个人探企直播、团队赛及颁奖仪式等相关赛事活动。</w:t>
      </w:r>
    </w:p>
    <w:p w14:paraId="17F0C50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7.合同履行期限：根据采购人要求，在规定时间内完工并经采购人验收合格。</w:t>
      </w:r>
    </w:p>
    <w:p w14:paraId="48A57BF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8.本项目不接受联合体。</w:t>
      </w:r>
    </w:p>
    <w:p w14:paraId="338D7627">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ascii="宋体" w:hAnsi="宋体" w:cs="宋体"/>
          <w:b/>
          <w:color w:val="auto"/>
          <w:kern w:val="0"/>
          <w:szCs w:val="21"/>
        </w:rPr>
      </w:pPr>
      <w:r>
        <w:rPr>
          <w:rFonts w:hint="eastAsia" w:ascii="宋体" w:hAnsi="宋体" w:cs="宋体"/>
          <w:b/>
          <w:color w:val="auto"/>
          <w:kern w:val="0"/>
          <w:szCs w:val="21"/>
        </w:rPr>
        <w:t xml:space="preserve">二、申请人的资格要求 </w:t>
      </w:r>
    </w:p>
    <w:p w14:paraId="317F532E">
      <w:pPr>
        <w:spacing w:line="36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在中华人民共和国境内注册，</w:t>
      </w:r>
      <w:r>
        <w:rPr>
          <w:rFonts w:hint="eastAsia" w:ascii="宋体" w:hAnsi="宋体" w:cs="宋体"/>
          <w:color w:val="000000"/>
          <w:szCs w:val="21"/>
        </w:rPr>
        <w:t xml:space="preserve">具有独立承担民事责任的能力； </w:t>
      </w:r>
    </w:p>
    <w:p w14:paraId="025F10E4">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2.具有良好的商业信誉和健全的财务会计制度； </w:t>
      </w:r>
    </w:p>
    <w:p w14:paraId="6F864CF5">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3.具有履行合同所必需的设备和专业技术能力； </w:t>
      </w:r>
    </w:p>
    <w:p w14:paraId="54253B4D">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4.有依法缴纳税收和社会保障资金的良好记录； </w:t>
      </w:r>
    </w:p>
    <w:p w14:paraId="21C459FC">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5.参加采购活动前三年内，在经营活动中没有重大违法记录； </w:t>
      </w:r>
    </w:p>
    <w:p w14:paraId="28B3470E">
      <w:pPr>
        <w:spacing w:line="360" w:lineRule="exact"/>
        <w:ind w:firstLine="420" w:firstLineChars="200"/>
        <w:rPr>
          <w:rFonts w:ascii="宋体" w:hAnsi="宋体" w:cs="宋体"/>
          <w:color w:val="000000"/>
          <w:szCs w:val="21"/>
        </w:rPr>
      </w:pPr>
      <w:r>
        <w:rPr>
          <w:rFonts w:hint="eastAsia" w:ascii="宋体" w:hAnsi="宋体" w:cs="宋体"/>
          <w:color w:val="000000"/>
          <w:szCs w:val="21"/>
        </w:rPr>
        <w:t>6.法律、行政法规规定的其他条件；</w:t>
      </w:r>
    </w:p>
    <w:p w14:paraId="7262476A">
      <w:pPr>
        <w:spacing w:line="360" w:lineRule="exact"/>
        <w:ind w:firstLine="420" w:firstLineChars="200"/>
        <w:rPr>
          <w:rFonts w:ascii="宋体" w:hAnsi="宋体" w:cs="宋体"/>
          <w:color w:val="000000"/>
          <w:szCs w:val="21"/>
        </w:rPr>
      </w:pPr>
      <w:r>
        <w:rPr>
          <w:rFonts w:hint="eastAsia" w:ascii="宋体" w:hAnsi="宋体" w:cs="宋体"/>
          <w:color w:val="000000"/>
          <w:szCs w:val="21"/>
        </w:rPr>
        <w:t>7.单位负责人为同一人或者存在直接控股、管理关系的不同供应商，不得参加同一合同项下的采购活动；</w:t>
      </w:r>
    </w:p>
    <w:p w14:paraId="71F3A91D">
      <w:pPr>
        <w:spacing w:line="360" w:lineRule="exact"/>
        <w:ind w:firstLine="420" w:firstLineChars="200"/>
        <w:rPr>
          <w:rFonts w:ascii="宋体" w:hAnsi="宋体" w:cs="宋体"/>
          <w:bCs/>
          <w:color w:val="auto"/>
          <w:szCs w:val="21"/>
        </w:rPr>
      </w:pPr>
      <w:r>
        <w:rPr>
          <w:rFonts w:hint="eastAsia" w:ascii="宋体" w:hAnsi="宋体" w:cs="宋体"/>
          <w:color w:val="000000"/>
          <w:szCs w:val="21"/>
        </w:rPr>
        <w:t>8.未被“信用中国”网站（www.creditchina.gov.cn）列入失信被执行人、重大税收违法案件当</w:t>
      </w:r>
      <w:r>
        <w:rPr>
          <w:rFonts w:hint="eastAsia" w:ascii="宋体" w:hAnsi="宋体" w:cs="宋体"/>
          <w:color w:val="auto"/>
          <w:szCs w:val="21"/>
        </w:rPr>
        <w:t>事人名单、严重失信行为记录名单</w:t>
      </w:r>
      <w:r>
        <w:rPr>
          <w:rFonts w:hint="eastAsia" w:ascii="宋体" w:hAnsi="宋体" w:cs="宋体"/>
          <w:bCs/>
          <w:color w:val="auto"/>
          <w:szCs w:val="21"/>
        </w:rPr>
        <w:t>。</w:t>
      </w:r>
    </w:p>
    <w:p w14:paraId="636B20B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三、获取采购文件</w:t>
      </w:r>
    </w:p>
    <w:p w14:paraId="1C90B297">
      <w:pPr>
        <w:spacing w:line="360" w:lineRule="exact"/>
        <w:ind w:firstLine="422" w:firstLineChars="200"/>
        <w:rPr>
          <w:rFonts w:ascii="宋体" w:hAnsi="宋体" w:cs="宋体"/>
          <w:b/>
          <w:color w:val="auto"/>
          <w:szCs w:val="21"/>
        </w:rPr>
      </w:pPr>
      <w:r>
        <w:rPr>
          <w:rFonts w:ascii="宋体" w:hAnsi="宋体" w:cs="宋体"/>
          <w:b/>
          <w:color w:val="auto"/>
          <w:szCs w:val="21"/>
        </w:rPr>
        <w:t>1.时间：</w:t>
      </w:r>
      <w:r>
        <w:rPr>
          <w:rFonts w:hint="eastAsia" w:ascii="宋体" w:hAnsi="宋体" w:cs="宋体"/>
          <w:b/>
          <w:bCs/>
          <w:color w:val="auto"/>
          <w:kern w:val="0"/>
          <w:szCs w:val="21"/>
          <w:lang w:eastAsia="zh-CN"/>
        </w:rPr>
        <w:t>2024年</w:t>
      </w:r>
      <w:r>
        <w:rPr>
          <w:rFonts w:hint="eastAsia" w:ascii="宋体" w:hAnsi="宋体" w:cs="宋体"/>
          <w:b/>
          <w:bCs/>
          <w:color w:val="auto"/>
          <w:kern w:val="0"/>
          <w:szCs w:val="21"/>
          <w:lang w:val="en-US" w:eastAsia="zh-CN"/>
        </w:rPr>
        <w:t>09</w:t>
      </w:r>
      <w:r>
        <w:rPr>
          <w:rFonts w:ascii="宋体" w:hAnsi="宋体" w:cs="宋体"/>
          <w:b/>
          <w:bCs/>
          <w:color w:val="auto"/>
          <w:kern w:val="0"/>
          <w:szCs w:val="21"/>
        </w:rPr>
        <w:t>月</w:t>
      </w:r>
      <w:r>
        <w:rPr>
          <w:rFonts w:hint="eastAsia" w:ascii="宋体" w:hAnsi="宋体" w:cs="宋体"/>
          <w:b/>
          <w:bCs/>
          <w:color w:val="auto"/>
          <w:kern w:val="0"/>
          <w:szCs w:val="21"/>
          <w:lang w:val="en-US" w:eastAsia="zh-CN"/>
        </w:rPr>
        <w:t>09</w:t>
      </w:r>
      <w:r>
        <w:rPr>
          <w:rFonts w:ascii="宋体" w:hAnsi="宋体" w:cs="宋体"/>
          <w:b/>
          <w:bCs/>
          <w:color w:val="auto"/>
          <w:kern w:val="0"/>
          <w:szCs w:val="21"/>
        </w:rPr>
        <w:t>日至</w:t>
      </w:r>
      <w:r>
        <w:rPr>
          <w:rFonts w:hint="eastAsia" w:ascii="宋体" w:hAnsi="宋体" w:cs="宋体"/>
          <w:b/>
          <w:bCs/>
          <w:color w:val="auto"/>
          <w:kern w:val="0"/>
          <w:szCs w:val="21"/>
          <w:lang w:val="en-US" w:eastAsia="zh-CN"/>
        </w:rPr>
        <w:t>09</w:t>
      </w:r>
      <w:r>
        <w:rPr>
          <w:rFonts w:ascii="宋体" w:hAnsi="宋体" w:cs="宋体"/>
          <w:b/>
          <w:bCs/>
          <w:color w:val="auto"/>
          <w:kern w:val="0"/>
          <w:szCs w:val="21"/>
        </w:rPr>
        <w:t>月</w:t>
      </w:r>
      <w:r>
        <w:rPr>
          <w:rFonts w:hint="eastAsia" w:ascii="宋体" w:hAnsi="宋体" w:cs="宋体"/>
          <w:b/>
          <w:bCs/>
          <w:color w:val="auto"/>
          <w:kern w:val="0"/>
          <w:szCs w:val="21"/>
          <w:lang w:val="en-US" w:eastAsia="zh-CN"/>
        </w:rPr>
        <w:t>12</w:t>
      </w:r>
      <w:r>
        <w:rPr>
          <w:rFonts w:ascii="宋体" w:hAnsi="宋体" w:cs="宋体"/>
          <w:b/>
          <w:bCs/>
          <w:color w:val="auto"/>
          <w:kern w:val="0"/>
          <w:szCs w:val="21"/>
        </w:rPr>
        <w:t>日，</w:t>
      </w:r>
      <w:r>
        <w:rPr>
          <w:rFonts w:hint="eastAsia" w:ascii="宋体" w:hAnsi="宋体" w:cs="宋体"/>
          <w:b/>
          <w:color w:val="auto"/>
          <w:szCs w:val="21"/>
        </w:rPr>
        <w:t>每天上午</w:t>
      </w:r>
      <w:r>
        <w:rPr>
          <w:rFonts w:ascii="宋体" w:hAnsi="宋体" w:cs="宋体"/>
          <w:b/>
          <w:color w:val="auto"/>
          <w:szCs w:val="21"/>
        </w:rPr>
        <w:t>8:30至11:30，下午1:30至5:30（北京时间，法定节假日除外）</w:t>
      </w:r>
    </w:p>
    <w:p w14:paraId="307D6EA9">
      <w:pPr>
        <w:spacing w:line="360" w:lineRule="exact"/>
        <w:ind w:firstLine="420" w:firstLineChars="200"/>
        <w:rPr>
          <w:rFonts w:ascii="宋体" w:hAnsi="宋体" w:cs="宋体"/>
          <w:color w:val="000000"/>
          <w:szCs w:val="21"/>
        </w:rPr>
      </w:pPr>
      <w:r>
        <w:rPr>
          <w:rFonts w:hint="eastAsia" w:ascii="宋体" w:hAnsi="宋体" w:cs="宋体"/>
          <w:color w:val="auto"/>
          <w:szCs w:val="21"/>
        </w:rPr>
        <w:t>2.地点：常州市城投建</w:t>
      </w:r>
      <w:r>
        <w:rPr>
          <w:rFonts w:hint="eastAsia" w:ascii="宋体" w:hAnsi="宋体" w:cs="宋体"/>
          <w:color w:val="000000"/>
          <w:szCs w:val="21"/>
        </w:rPr>
        <w:t xml:space="preserve">设工程招标有限公司（常州市新北区通江中路396号中创大厦4楼） </w:t>
      </w:r>
    </w:p>
    <w:p w14:paraId="4CDFF76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3.方式：通过czctzb@163.com发送</w:t>
      </w:r>
    </w:p>
    <w:p w14:paraId="223AEA0B">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4.售价：</w:t>
      </w:r>
      <w:r>
        <w:rPr>
          <w:rFonts w:hint="eastAsia" w:ascii="宋体" w:hAnsi="宋体" w:cs="宋体"/>
          <w:b/>
          <w:color w:val="auto"/>
          <w:kern w:val="0"/>
          <w:szCs w:val="21"/>
        </w:rPr>
        <w:t>人民币伍佰元整</w:t>
      </w:r>
      <w:r>
        <w:rPr>
          <w:rFonts w:hint="eastAsia" w:cs="宋体" w:asciiTheme="majorEastAsia" w:hAnsiTheme="majorEastAsia" w:eastAsiaTheme="majorEastAsia"/>
          <w:color w:val="auto"/>
          <w:kern w:val="0"/>
          <w:szCs w:val="21"/>
        </w:rPr>
        <w:t>（开标现场缴纳）</w:t>
      </w:r>
    </w:p>
    <w:p w14:paraId="2B74018A">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rPr>
      </w:pPr>
      <w:r>
        <w:rPr>
          <w:rFonts w:hint="eastAsia" w:ascii="宋体" w:hAnsi="宋体" w:cs="宋体"/>
          <w:b/>
          <w:color w:val="auto"/>
        </w:rPr>
        <w:t>四、响应文件提交</w:t>
      </w:r>
    </w:p>
    <w:p w14:paraId="6A25EE50">
      <w:pPr>
        <w:spacing w:line="360" w:lineRule="exact"/>
        <w:ind w:firstLine="420" w:firstLineChars="200"/>
        <w:rPr>
          <w:rFonts w:ascii="宋体" w:hAnsi="宋体" w:cs="宋体"/>
          <w:color w:val="auto"/>
        </w:rPr>
      </w:pPr>
      <w:r>
        <w:rPr>
          <w:rFonts w:hint="eastAsia" w:ascii="宋体" w:hAnsi="宋体" w:cs="宋体"/>
          <w:color w:val="auto"/>
        </w:rPr>
        <w:t>截止时间：</w:t>
      </w:r>
      <w:r>
        <w:rPr>
          <w:rFonts w:hint="eastAsia" w:ascii="宋体" w:hAnsi="宋体" w:cs="宋体"/>
          <w:b/>
          <w:bCs/>
          <w:color w:val="auto"/>
          <w:szCs w:val="21"/>
          <w:lang w:eastAsia="zh-CN"/>
        </w:rPr>
        <w:t>2024年</w:t>
      </w:r>
      <w:r>
        <w:rPr>
          <w:rFonts w:hint="eastAsia" w:ascii="宋体" w:hAnsi="宋体" w:cs="宋体"/>
          <w:b/>
          <w:bCs/>
          <w:color w:val="auto"/>
          <w:szCs w:val="21"/>
          <w:lang w:val="en-US" w:eastAsia="zh-CN"/>
        </w:rPr>
        <w:t>09</w:t>
      </w:r>
      <w:r>
        <w:rPr>
          <w:rFonts w:hint="eastAsia" w:ascii="宋体" w:hAnsi="宋体" w:cs="宋体"/>
          <w:b/>
          <w:bCs/>
          <w:color w:val="auto"/>
          <w:szCs w:val="21"/>
        </w:rPr>
        <w:t>月</w:t>
      </w:r>
      <w:r>
        <w:rPr>
          <w:rFonts w:hint="eastAsia" w:ascii="宋体" w:hAnsi="宋体" w:cs="宋体"/>
          <w:b/>
          <w:bCs/>
          <w:color w:val="auto"/>
          <w:szCs w:val="21"/>
          <w:lang w:val="en-US" w:eastAsia="zh-CN"/>
        </w:rPr>
        <w:t>13</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color w:val="auto"/>
        </w:rPr>
        <w:t>（北京时间）</w:t>
      </w:r>
    </w:p>
    <w:p w14:paraId="5FFB1506">
      <w:pPr>
        <w:spacing w:line="360" w:lineRule="exact"/>
        <w:ind w:firstLine="420" w:firstLineChars="200"/>
        <w:rPr>
          <w:rFonts w:ascii="宋体" w:hAnsi="宋体" w:cs="宋体"/>
          <w:bCs/>
          <w:color w:val="auto"/>
        </w:rPr>
      </w:pPr>
      <w:r>
        <w:rPr>
          <w:rFonts w:hint="eastAsia" w:ascii="宋体" w:hAnsi="宋体" w:cs="宋体"/>
          <w:color w:val="auto"/>
        </w:rPr>
        <w:t>地点：常州市城投建设工程招标有限公司（常州市新北区通江中路396号中创大厦4楼）</w:t>
      </w:r>
    </w:p>
    <w:p w14:paraId="123DBDCA">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rPr>
      </w:pPr>
      <w:r>
        <w:rPr>
          <w:rFonts w:hint="eastAsia" w:ascii="宋体" w:hAnsi="宋体" w:cs="宋体"/>
          <w:b/>
          <w:color w:val="auto"/>
        </w:rPr>
        <w:t>五、开启</w:t>
      </w:r>
    </w:p>
    <w:p w14:paraId="606080C8">
      <w:pPr>
        <w:spacing w:line="360" w:lineRule="exact"/>
        <w:ind w:firstLine="420" w:firstLineChars="200"/>
        <w:rPr>
          <w:rFonts w:ascii="宋体" w:hAnsi="宋体" w:cs="宋体"/>
          <w:color w:val="auto"/>
        </w:rPr>
      </w:pPr>
      <w:r>
        <w:rPr>
          <w:rFonts w:hint="eastAsia" w:ascii="宋体" w:hAnsi="宋体" w:cs="宋体"/>
          <w:color w:val="auto"/>
        </w:rPr>
        <w:t>截止时间：</w:t>
      </w:r>
      <w:r>
        <w:rPr>
          <w:rFonts w:hint="eastAsia" w:ascii="宋体" w:hAnsi="宋体" w:cs="宋体"/>
          <w:b/>
          <w:bCs/>
          <w:color w:val="auto"/>
          <w:szCs w:val="21"/>
          <w:lang w:eastAsia="zh-CN"/>
        </w:rPr>
        <w:t>2024年</w:t>
      </w:r>
      <w:r>
        <w:rPr>
          <w:rFonts w:hint="eastAsia" w:ascii="宋体" w:hAnsi="宋体" w:cs="宋体"/>
          <w:b/>
          <w:bCs/>
          <w:color w:val="auto"/>
          <w:szCs w:val="21"/>
          <w:lang w:val="en-US" w:eastAsia="zh-CN"/>
        </w:rPr>
        <w:t>09</w:t>
      </w:r>
      <w:r>
        <w:rPr>
          <w:rFonts w:hint="eastAsia" w:ascii="宋体" w:hAnsi="宋体" w:cs="宋体"/>
          <w:b/>
          <w:bCs/>
          <w:color w:val="auto"/>
          <w:szCs w:val="21"/>
        </w:rPr>
        <w:t>月</w:t>
      </w:r>
      <w:r>
        <w:rPr>
          <w:rFonts w:hint="eastAsia" w:ascii="宋体" w:hAnsi="宋体" w:cs="宋体"/>
          <w:b/>
          <w:bCs/>
          <w:color w:val="auto"/>
          <w:szCs w:val="21"/>
          <w:lang w:val="en-US" w:eastAsia="zh-CN"/>
        </w:rPr>
        <w:t>13</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color w:val="auto"/>
        </w:rPr>
        <w:t>（北京时间）</w:t>
      </w:r>
    </w:p>
    <w:p w14:paraId="5DBC4917">
      <w:pPr>
        <w:spacing w:line="360" w:lineRule="exact"/>
        <w:ind w:firstLine="420" w:firstLineChars="200"/>
        <w:rPr>
          <w:rFonts w:ascii="宋体" w:hAnsi="宋体" w:cs="宋体"/>
          <w:bCs/>
          <w:color w:val="auto"/>
        </w:rPr>
      </w:pPr>
      <w:r>
        <w:rPr>
          <w:rFonts w:hint="eastAsia" w:ascii="宋体" w:hAnsi="宋体" w:cs="宋体"/>
          <w:color w:val="auto"/>
        </w:rPr>
        <w:t>地点：常州市城投建设工程招标有限公司（常州市新北区通江中路396号中创大厦4楼）</w:t>
      </w:r>
    </w:p>
    <w:p w14:paraId="08DAB23C">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rPr>
      </w:pPr>
      <w:r>
        <w:rPr>
          <w:rFonts w:hint="eastAsia" w:ascii="宋体" w:hAnsi="宋体" w:cs="宋体"/>
          <w:b/>
          <w:color w:val="auto"/>
        </w:rPr>
        <w:t>六、其他补充事宜</w:t>
      </w:r>
    </w:p>
    <w:p w14:paraId="2697924A">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1.现场踏勘及标前答疑</w:t>
      </w:r>
    </w:p>
    <w:p w14:paraId="15DAD7D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（1）供应商自行踏勘现场。</w:t>
      </w:r>
    </w:p>
    <w:p w14:paraId="5D97E57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bCs/>
          <w:color w:val="auto"/>
          <w:szCs w:val="21"/>
        </w:rPr>
        <w:t>（2）</w:t>
      </w:r>
      <w:r>
        <w:rPr>
          <w:rFonts w:hint="eastAsia" w:ascii="宋体" w:hAnsi="宋体" w:cs="宋体"/>
          <w:color w:val="auto"/>
          <w:szCs w:val="21"/>
        </w:rPr>
        <w:t>标前答疑</w:t>
      </w:r>
    </w:p>
    <w:p w14:paraId="2E49164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Pr>
          <w:rFonts w:asciiTheme="minorEastAsia" w:hAnsiTheme="minorEastAsia" w:eastAsiaTheme="minorEastAsia"/>
          <w:color w:val="auto"/>
          <w:szCs w:val="21"/>
        </w:rPr>
        <w:t>邮箱：</w:t>
      </w:r>
      <w:r>
        <w:rPr>
          <w:rFonts w:hint="eastAsia" w:asciiTheme="minorEastAsia" w:hAnsiTheme="minorEastAsia" w:eastAsiaTheme="minorEastAsia"/>
          <w:color w:val="auto"/>
          <w:szCs w:val="21"/>
          <w:u w:val="none"/>
        </w:rPr>
        <w:t>czctzb@163.com</w:t>
      </w:r>
      <w:r>
        <w:rPr>
          <w:rFonts w:hint="eastAsia" w:asciiTheme="minorEastAsia" w:hAnsiTheme="minorEastAsia" w:eastAsiaTheme="minorEastAsia"/>
          <w:color w:val="auto"/>
          <w:szCs w:val="21"/>
        </w:rPr>
        <w:t>。</w:t>
      </w:r>
    </w:p>
    <w:p w14:paraId="5BB2B6FD">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2.谈判保证金</w:t>
      </w:r>
    </w:p>
    <w:p w14:paraId="4EA3DB9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本项目免收谈判保证金</w:t>
      </w:r>
    </w:p>
    <w:p w14:paraId="1617D2C3">
      <w:pPr>
        <w:spacing w:line="360" w:lineRule="exact"/>
        <w:ind w:firstLine="422" w:firstLineChars="200"/>
        <w:rPr>
          <w:rFonts w:ascii="宋体" w:hAnsi="宋体" w:cs="宋体"/>
          <w:b/>
          <w:bCs/>
          <w:szCs w:val="21"/>
        </w:rPr>
      </w:pPr>
      <w:r>
        <w:rPr>
          <w:rFonts w:hint="eastAsia" w:ascii="宋体" w:hAnsi="宋体" w:cs="宋体"/>
          <w:b/>
          <w:kern w:val="0"/>
          <w:szCs w:val="21"/>
          <w:lang w:val="en-US" w:eastAsia="zh-CN"/>
        </w:rPr>
        <w:t>3</w:t>
      </w:r>
      <w:r>
        <w:rPr>
          <w:rFonts w:hint="eastAsia" w:ascii="宋体" w:hAnsi="宋体" w:cs="宋体"/>
          <w:b/>
          <w:kern w:val="0"/>
          <w:szCs w:val="21"/>
        </w:rPr>
        <w:t>.</w:t>
      </w:r>
      <w:r>
        <w:rPr>
          <w:rFonts w:hint="eastAsia" w:ascii="宋体" w:hAnsi="宋体" w:cs="宋体"/>
          <w:b/>
          <w:bCs/>
          <w:szCs w:val="21"/>
        </w:rPr>
        <w:t>竞争性谈判文件售后一概不退。供应商提交的谈判响应文件概不退还。一经领购，供应商不得更改单位名称。</w:t>
      </w:r>
    </w:p>
    <w:p w14:paraId="324E0BE4">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rPr>
      </w:pPr>
      <w:r>
        <w:rPr>
          <w:rFonts w:hint="eastAsia" w:ascii="宋体" w:hAnsi="宋体" w:cs="宋体"/>
          <w:b/>
          <w:color w:val="auto"/>
        </w:rPr>
        <w:t>七、凡对本次采购提出询问，请按以下方式联系。</w:t>
      </w:r>
    </w:p>
    <w:p w14:paraId="272BE08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1.采购人信息</w:t>
      </w:r>
    </w:p>
    <w:p w14:paraId="45060FF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单位名称：常州市人力资源和社会保障局 </w:t>
      </w:r>
    </w:p>
    <w:p w14:paraId="1976714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单位地址：常州市龙城大道1280号1-b-8楼 </w:t>
      </w:r>
    </w:p>
    <w:p w14:paraId="686D298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联系方式：0519-85685135</w:t>
      </w:r>
    </w:p>
    <w:p w14:paraId="2A0310E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2.采购代理机构信息</w:t>
      </w:r>
    </w:p>
    <w:p w14:paraId="6A88106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highlight w:val="none"/>
        </w:rPr>
        <w:t>名    称：常州市城投建设工程招标有限</w:t>
      </w:r>
      <w:r>
        <w:rPr>
          <w:rFonts w:hint="eastAsia" w:ascii="宋体" w:hAnsi="宋体" w:cs="宋体"/>
          <w:color w:val="auto"/>
        </w:rPr>
        <w:t>公司</w:t>
      </w:r>
    </w:p>
    <w:p w14:paraId="07D377B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kern w:val="0"/>
          <w:szCs w:val="21"/>
        </w:rPr>
      </w:pPr>
      <w:r>
        <w:rPr>
          <w:rFonts w:hint="eastAsia" w:ascii="宋体" w:hAnsi="宋体" w:cs="宋体"/>
          <w:color w:val="auto"/>
        </w:rPr>
        <w:t>地　　址：</w:t>
      </w:r>
      <w:r>
        <w:rPr>
          <w:rFonts w:hint="eastAsia" w:ascii="宋体" w:hAnsi="宋体" w:cs="宋体"/>
          <w:color w:val="auto"/>
          <w:kern w:val="0"/>
          <w:szCs w:val="21"/>
        </w:rPr>
        <w:t>常州市新北区通江中路396号中创大厦4楼</w:t>
      </w:r>
    </w:p>
    <w:p w14:paraId="5B3D4ED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rPr>
        <w:t>联系方式：</w:t>
      </w:r>
      <w:r>
        <w:rPr>
          <w:rFonts w:hint="eastAsia" w:ascii="宋体" w:hAnsi="宋体" w:cs="宋体"/>
          <w:color w:val="auto"/>
          <w:szCs w:val="21"/>
        </w:rPr>
        <w:t>0519-81580101</w:t>
      </w:r>
    </w:p>
    <w:p w14:paraId="5798934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3.项目联系方式</w:t>
      </w:r>
    </w:p>
    <w:p w14:paraId="08118C7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项目联系人：袁  婷</w:t>
      </w:r>
    </w:p>
    <w:p w14:paraId="516DC20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电　　  话：</w:t>
      </w:r>
      <w:r>
        <w:rPr>
          <w:rFonts w:hint="eastAsia" w:ascii="宋体" w:hAnsi="宋体" w:cs="宋体"/>
          <w:color w:val="auto"/>
          <w:szCs w:val="21"/>
        </w:rPr>
        <w:t>0519-81580152  81580191  81580192（转分机号6013）</w:t>
      </w:r>
      <w:r>
        <w:rPr>
          <w:rFonts w:hint="eastAsia" w:ascii="宋体" w:hAnsi="宋体" w:cs="宋体"/>
          <w:color w:val="auto"/>
        </w:rPr>
        <w:t>　</w:t>
      </w:r>
    </w:p>
    <w:p w14:paraId="0EFFCC0D">
      <w:pPr>
        <w:overflowPunct w:val="0"/>
        <w:spacing w:line="360" w:lineRule="exact"/>
        <w:ind w:firstLine="420" w:firstLineChars="200"/>
        <w:rPr>
          <w:rFonts w:ascii="宋体" w:hAnsi="宋体" w:cs="宋体"/>
          <w:color w:val="auto"/>
        </w:rPr>
      </w:pPr>
    </w:p>
    <w:p w14:paraId="6E6F6602">
      <w:pPr>
        <w:rPr>
          <w:rFonts w:ascii="宋体" w:hAnsi="宋体" w:cs="宋体"/>
          <w:color w:val="auto"/>
        </w:rPr>
      </w:pPr>
      <w:r>
        <w:rPr>
          <w:rFonts w:hint="eastAsia" w:ascii="宋体" w:hAnsi="宋体" w:cs="宋体"/>
          <w:color w:val="auto"/>
        </w:rPr>
        <w:br w:type="page"/>
      </w:r>
    </w:p>
    <w:p w14:paraId="046D7184">
      <w:pPr>
        <w:pStyle w:val="2"/>
        <w:rPr>
          <w:rFonts w:ascii="宋体" w:hAnsi="宋体" w:cs="宋体"/>
          <w:color w:val="auto"/>
        </w:rPr>
      </w:pPr>
      <w:bookmarkStart w:id="1" w:name="_Toc17537927"/>
      <w:r>
        <w:rPr>
          <w:rFonts w:hint="eastAsia" w:ascii="宋体" w:hAnsi="宋体" w:cs="宋体"/>
          <w:color w:val="auto"/>
        </w:rPr>
        <w:t>第一章    总     则</w:t>
      </w:r>
      <w:bookmarkEnd w:id="1"/>
    </w:p>
    <w:p w14:paraId="6EFF14CC">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color w:val="auto"/>
          <w:szCs w:val="21"/>
        </w:rPr>
      </w:pPr>
      <w:r>
        <w:rPr>
          <w:rFonts w:hint="eastAsia" w:ascii="宋体" w:hAnsi="宋体" w:cs="宋体"/>
          <w:b/>
          <w:bCs/>
          <w:color w:val="auto"/>
          <w:szCs w:val="21"/>
        </w:rPr>
        <w:t>1.采购方式</w:t>
      </w:r>
    </w:p>
    <w:p w14:paraId="2641C1CB">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本项目采用竞争性谈判方式，本谈判文件仅适用于谈判公告中所述项目。</w:t>
      </w:r>
    </w:p>
    <w:p w14:paraId="06D042F3">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2.合格的供应商</w:t>
      </w:r>
    </w:p>
    <w:p w14:paraId="5F3F4337">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 xml:space="preserve"> </w:t>
      </w:r>
      <w:r>
        <w:rPr>
          <w:rFonts w:hint="eastAsia" w:ascii="宋体" w:hAnsi="宋体" w:cs="宋体"/>
          <w:color w:val="auto"/>
          <w:szCs w:val="21"/>
        </w:rPr>
        <w:t>满足公告中供应商的资格要求的规定。</w:t>
      </w:r>
    </w:p>
    <w:p w14:paraId="0F4CED5A">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2.2</w:t>
      </w:r>
      <w:r>
        <w:rPr>
          <w:rFonts w:hint="eastAsia" w:ascii="宋体" w:hAnsi="宋体" w:cs="宋体"/>
          <w:color w:val="auto"/>
          <w:szCs w:val="21"/>
          <w:lang w:val="en-US" w:eastAsia="zh-CN"/>
        </w:rPr>
        <w:t xml:space="preserve"> </w:t>
      </w:r>
      <w:r>
        <w:rPr>
          <w:rFonts w:hint="eastAsia" w:ascii="宋体" w:hAnsi="宋体" w:cs="宋体"/>
          <w:color w:val="auto"/>
          <w:szCs w:val="21"/>
        </w:rPr>
        <w:t>满足本文件实质性条款的规定。</w:t>
      </w:r>
    </w:p>
    <w:p w14:paraId="5C8DBF50">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3.谈判费用</w:t>
      </w:r>
    </w:p>
    <w:p w14:paraId="1FE47D20">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参加谈判供应商应自行承担所有与参加谈判有关的费用。无论最终成交结果如何，采购代理机构在任何情况下均无义务和责任承担这些费用。</w:t>
      </w:r>
    </w:p>
    <w:p w14:paraId="4B144E8A">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4.谈判文件的组成</w:t>
      </w:r>
    </w:p>
    <w:p w14:paraId="78791252">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本文件及依法对本文件所作的更正内容均为谈判文件的组成部分。</w:t>
      </w:r>
    </w:p>
    <w:p w14:paraId="1474774B">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供应商应仔细检查谈判文件是否齐全，如有缺漏，立即与代理机构联系解决。</w:t>
      </w:r>
    </w:p>
    <w:p w14:paraId="779CE3FF">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14:paraId="109C028E">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供应商一旦参加本项目采购活动，即被认为接受了本谈判文件的规定和约束。</w:t>
      </w:r>
    </w:p>
    <w:p w14:paraId="7AF5D9AD">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5.谈判文件的补充、澄清、更正</w:t>
      </w:r>
    </w:p>
    <w:p w14:paraId="3C24B18D">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auto"/>
          <w:szCs w:val="21"/>
        </w:rPr>
      </w:pPr>
      <w:r>
        <w:rPr>
          <w:rFonts w:hint="eastAsia" w:ascii="宋体" w:hAnsi="宋体" w:cs="宋体"/>
          <w:bCs/>
          <w:color w:val="auto"/>
          <w:szCs w:val="21"/>
        </w:rPr>
        <w:t>5.1</w:t>
      </w:r>
      <w:r>
        <w:rPr>
          <w:rFonts w:hint="eastAsia" w:ascii="宋体" w:hAnsi="宋体" w:cs="宋体"/>
          <w:bCs/>
          <w:color w:val="auto"/>
          <w:szCs w:val="21"/>
          <w:lang w:val="en-US" w:eastAsia="zh-CN"/>
        </w:rPr>
        <w:t xml:space="preserve"> </w:t>
      </w:r>
      <w:r>
        <w:rPr>
          <w:rFonts w:hint="eastAsia" w:ascii="宋体" w:hAnsi="宋体" w:cs="宋体"/>
          <w:bCs/>
          <w:color w:val="auto"/>
          <w:szCs w:val="21"/>
        </w:rPr>
        <w:t>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22561F78">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auto"/>
          <w:szCs w:val="21"/>
        </w:rPr>
      </w:pPr>
      <w:r>
        <w:rPr>
          <w:rFonts w:hint="eastAsia" w:ascii="宋体" w:hAnsi="宋体" w:cs="宋体"/>
          <w:bCs/>
          <w:color w:val="auto"/>
          <w:szCs w:val="21"/>
        </w:rPr>
        <w:t>5.2</w:t>
      </w:r>
      <w:r>
        <w:rPr>
          <w:rFonts w:hint="eastAsia" w:ascii="宋体" w:hAnsi="宋体" w:cs="宋体"/>
          <w:bCs/>
          <w:color w:val="auto"/>
          <w:szCs w:val="21"/>
          <w:lang w:val="en-US" w:eastAsia="zh-CN"/>
        </w:rPr>
        <w:t xml:space="preserve"> </w:t>
      </w:r>
      <w:r>
        <w:rPr>
          <w:rFonts w:hint="eastAsia" w:ascii="宋体" w:hAnsi="宋体" w:cs="宋体"/>
          <w:bCs/>
          <w:color w:val="auto"/>
          <w:szCs w:val="21"/>
        </w:rPr>
        <w:t>供应商提出的与谈判有关的任何问题须在收到竞争性谈判文件后，按规定时间以书面形式提交至采购代理机构，未以书面形式提出或逾期提出的异议将不被接受。</w:t>
      </w:r>
      <w:r>
        <w:rPr>
          <w:rFonts w:hint="eastAsia" w:ascii="宋体" w:hAnsi="宋体" w:cs="宋体"/>
          <w:color w:val="auto"/>
          <w:szCs w:val="21"/>
        </w:rPr>
        <w:t>如无疑问，视作供应商完全响应竞争性谈判文件的条款和要求。</w:t>
      </w:r>
    </w:p>
    <w:p w14:paraId="31245312">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5.3</w:t>
      </w:r>
      <w:r>
        <w:rPr>
          <w:rFonts w:hint="eastAsia" w:ascii="宋体" w:hAnsi="宋体" w:cs="宋体"/>
          <w:bCs/>
          <w:color w:val="auto"/>
          <w:szCs w:val="21"/>
          <w:lang w:val="en-US" w:eastAsia="zh-CN"/>
        </w:rPr>
        <w:t xml:space="preserve"> </w:t>
      </w:r>
      <w:r>
        <w:rPr>
          <w:rFonts w:hint="eastAsia" w:ascii="宋体" w:hAnsi="宋体" w:cs="宋体"/>
          <w:bCs/>
          <w:color w:val="auto"/>
          <w:szCs w:val="21"/>
        </w:rPr>
        <w:t>采购人及代理机构有权对已发出的竞争性谈判文件进行必要的澄清或更正。</w:t>
      </w:r>
    </w:p>
    <w:p w14:paraId="5C70DD63">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5.4</w:t>
      </w:r>
      <w:r>
        <w:rPr>
          <w:rFonts w:hint="eastAsia" w:ascii="宋体" w:hAnsi="宋体" w:cs="宋体"/>
          <w:bCs/>
          <w:color w:val="auto"/>
          <w:szCs w:val="21"/>
          <w:lang w:val="en-US" w:eastAsia="zh-CN"/>
        </w:rPr>
        <w:t xml:space="preserve"> </w:t>
      </w:r>
      <w:r>
        <w:rPr>
          <w:rFonts w:hint="eastAsia" w:ascii="宋体" w:hAnsi="宋体" w:cs="宋体"/>
          <w:bCs/>
          <w:color w:val="auto"/>
          <w:szCs w:val="21"/>
        </w:rPr>
        <w:t>采购人可视具体情况，延长谈判响应文件提交截止时间和谈判时间。</w:t>
      </w:r>
    </w:p>
    <w:p w14:paraId="653307BF">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5.5</w:t>
      </w:r>
      <w:r>
        <w:rPr>
          <w:rFonts w:hint="eastAsia" w:ascii="宋体" w:hAnsi="宋体" w:cs="宋体"/>
          <w:b/>
          <w:bCs/>
          <w:color w:val="auto"/>
          <w:szCs w:val="21"/>
          <w:lang w:val="en-US" w:eastAsia="zh-CN"/>
        </w:rPr>
        <w:t xml:space="preserve"> </w:t>
      </w:r>
      <w:r>
        <w:rPr>
          <w:rFonts w:hint="eastAsia" w:ascii="宋体" w:hAnsi="宋体" w:cs="宋体"/>
          <w:b/>
          <w:bCs/>
          <w:color w:val="auto"/>
          <w:szCs w:val="21"/>
        </w:rPr>
        <w:t>所有</w:t>
      </w:r>
      <w:r>
        <w:rPr>
          <w:rFonts w:ascii="宋体" w:hAnsi="宋体" w:cs="宋体"/>
          <w:b/>
          <w:bCs/>
          <w:color w:val="auto"/>
          <w:szCs w:val="21"/>
        </w:rPr>
        <w:t>有关</w:t>
      </w:r>
      <w:r>
        <w:rPr>
          <w:rFonts w:hint="eastAsia" w:ascii="宋体" w:hAnsi="宋体"/>
          <w:b/>
          <w:color w:val="auto"/>
          <w:szCs w:val="21"/>
        </w:rPr>
        <w:t>竞争性谈判文件的</w:t>
      </w:r>
      <w:r>
        <w:rPr>
          <w:rFonts w:hint="eastAsia" w:ascii="宋体" w:hAnsi="宋体" w:cs="宋体"/>
          <w:b/>
          <w:color w:val="auto"/>
          <w:szCs w:val="21"/>
        </w:rPr>
        <w:t>补充</w:t>
      </w:r>
      <w:r>
        <w:rPr>
          <w:rFonts w:ascii="宋体" w:hAnsi="宋体" w:cs="宋体"/>
          <w:b/>
          <w:color w:val="auto"/>
          <w:szCs w:val="21"/>
        </w:rPr>
        <w:t>、</w:t>
      </w:r>
      <w:r>
        <w:rPr>
          <w:rFonts w:hint="eastAsia" w:ascii="宋体" w:hAnsi="宋体" w:cs="宋体"/>
          <w:b/>
          <w:color w:val="auto"/>
          <w:szCs w:val="21"/>
        </w:rPr>
        <w:t>澄清、更正</w:t>
      </w:r>
      <w:r>
        <w:rPr>
          <w:rFonts w:hint="eastAsia" w:ascii="宋体" w:hAnsi="宋体"/>
          <w:b/>
          <w:color w:val="auto"/>
          <w:szCs w:val="21"/>
        </w:rPr>
        <w:t>将以书面形式通知各供应商</w:t>
      </w:r>
      <w:r>
        <w:rPr>
          <w:rFonts w:hint="eastAsia" w:hAnsi="宋体"/>
          <w:b/>
          <w:color w:val="auto"/>
          <w:szCs w:val="21"/>
        </w:rPr>
        <w:t>。上述内容将作为</w:t>
      </w:r>
      <w:r>
        <w:rPr>
          <w:rFonts w:hint="eastAsia" w:ascii="宋体" w:hAnsi="宋体"/>
          <w:b/>
          <w:color w:val="auto"/>
          <w:szCs w:val="21"/>
        </w:rPr>
        <w:t>竞争性谈判文件</w:t>
      </w:r>
      <w:r>
        <w:rPr>
          <w:rFonts w:hint="eastAsia" w:hAnsi="宋体"/>
          <w:b/>
          <w:color w:val="auto"/>
          <w:szCs w:val="21"/>
        </w:rPr>
        <w:t>的组成部分，并对供应商具有约束力，供应商应关注和获取。</w:t>
      </w:r>
    </w:p>
    <w:p w14:paraId="369843E0">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6.供应商的义务</w:t>
      </w:r>
    </w:p>
    <w:p w14:paraId="451925E0">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6.1</w:t>
      </w:r>
      <w:r>
        <w:rPr>
          <w:rFonts w:hint="eastAsia" w:ascii="宋体" w:hAnsi="宋体" w:cs="宋体"/>
          <w:color w:val="auto"/>
          <w:szCs w:val="21"/>
          <w:lang w:val="en-US" w:eastAsia="zh-CN"/>
        </w:rPr>
        <w:t xml:space="preserve"> </w:t>
      </w:r>
      <w:r>
        <w:rPr>
          <w:rFonts w:hint="eastAsia" w:ascii="宋体" w:hAnsi="宋体" w:cs="宋体"/>
          <w:color w:val="auto"/>
          <w:szCs w:val="21"/>
        </w:rPr>
        <w:t>供应商应当认真阅读竞争性谈判文件，完全明了采购项目的内容。</w:t>
      </w:r>
    </w:p>
    <w:p w14:paraId="11CDDF3C">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6.2</w:t>
      </w:r>
      <w:r>
        <w:rPr>
          <w:rFonts w:hint="eastAsia" w:ascii="宋体" w:hAnsi="宋体" w:cs="宋体"/>
          <w:color w:val="auto"/>
          <w:szCs w:val="21"/>
          <w:lang w:val="en-US" w:eastAsia="zh-CN"/>
        </w:rPr>
        <w:t xml:space="preserve"> </w:t>
      </w:r>
      <w:r>
        <w:rPr>
          <w:rFonts w:hint="eastAsia" w:ascii="宋体" w:hAnsi="宋体" w:cs="宋体"/>
          <w:color w:val="auto"/>
          <w:szCs w:val="21"/>
        </w:rPr>
        <w:t>供应商应当按照竞争性谈判文件的要求编制谈判响应文件。谈判响应文件应对竞争性谈判文件提出的实质性要求和条件作出完全响应。</w:t>
      </w:r>
    </w:p>
    <w:p w14:paraId="192E94FB">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6.3</w:t>
      </w:r>
      <w:r>
        <w:rPr>
          <w:rFonts w:hint="eastAsia" w:ascii="宋体" w:hAnsi="宋体" w:cs="宋体"/>
          <w:color w:val="auto"/>
          <w:szCs w:val="21"/>
          <w:lang w:val="en-US" w:eastAsia="zh-CN"/>
        </w:rPr>
        <w:t xml:space="preserve"> </w:t>
      </w:r>
      <w:r>
        <w:rPr>
          <w:rFonts w:hint="eastAsia" w:ascii="宋体" w:hAnsi="宋体" w:cs="宋体"/>
          <w:color w:val="auto"/>
          <w:szCs w:val="21"/>
        </w:rPr>
        <w:t>供应商应在谈判响应文件提交截止时间前，将密封的谈判响应文件送达谈判地点。</w:t>
      </w:r>
    </w:p>
    <w:p w14:paraId="45ADF3B1">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6.4</w:t>
      </w:r>
      <w:r>
        <w:rPr>
          <w:rFonts w:hint="eastAsia" w:ascii="宋体" w:hAnsi="宋体" w:cs="宋体"/>
          <w:color w:val="auto"/>
          <w:szCs w:val="21"/>
          <w:lang w:val="en-US" w:eastAsia="zh-CN"/>
        </w:rPr>
        <w:t xml:space="preserve"> </w:t>
      </w:r>
      <w:r>
        <w:rPr>
          <w:rFonts w:hint="eastAsia" w:ascii="宋体" w:hAnsi="宋体" w:cs="宋体"/>
          <w:color w:val="auto"/>
          <w:szCs w:val="21"/>
        </w:rPr>
        <w:t>供应商不得相互串通谈判报价，不得排挤其他供应商的公平竞争，损害采购人或者其他供应商合法权益。供应商不得与采购人串通，损害国家利益，公众利益或者他人的合法权益。</w:t>
      </w:r>
    </w:p>
    <w:p w14:paraId="1AAB8EF3">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7.谈判报价</w:t>
      </w:r>
    </w:p>
    <w:p w14:paraId="6F08EF69">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7.1</w:t>
      </w:r>
      <w:r>
        <w:rPr>
          <w:rFonts w:hint="eastAsia" w:ascii="宋体" w:hAnsi="宋体" w:cs="宋体"/>
          <w:color w:val="auto"/>
          <w:szCs w:val="21"/>
          <w:lang w:val="en-US" w:eastAsia="zh-CN"/>
        </w:rPr>
        <w:t xml:space="preserve"> </w:t>
      </w:r>
      <w:r>
        <w:rPr>
          <w:rFonts w:hint="eastAsia" w:ascii="宋体" w:hAnsi="宋体" w:cs="宋体"/>
          <w:color w:val="auto"/>
          <w:szCs w:val="21"/>
        </w:rPr>
        <w:t>本项目谈判总价应包括为完成该项服务项目所涉及到的一切相关费用，成交后采购人不再支付其他任何费用。</w:t>
      </w:r>
    </w:p>
    <w:p w14:paraId="78CB315F">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7.2</w:t>
      </w:r>
      <w:r>
        <w:rPr>
          <w:rFonts w:hint="eastAsia" w:ascii="宋体" w:hAnsi="宋体" w:cs="宋体"/>
          <w:color w:val="auto"/>
          <w:szCs w:val="21"/>
          <w:lang w:val="en-US" w:eastAsia="zh-CN"/>
        </w:rPr>
        <w:t xml:space="preserve"> </w:t>
      </w:r>
      <w:r>
        <w:rPr>
          <w:rFonts w:hint="eastAsia" w:ascii="宋体" w:hAnsi="宋体" w:cs="宋体"/>
          <w:color w:val="auto"/>
          <w:szCs w:val="21"/>
        </w:rPr>
        <w:t>谈判报价方式</w:t>
      </w:r>
    </w:p>
    <w:p w14:paraId="57663C1F">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7.2.1</w:t>
      </w:r>
      <w:r>
        <w:rPr>
          <w:rFonts w:hint="eastAsia" w:ascii="宋体" w:hAnsi="宋体" w:cs="宋体"/>
          <w:color w:val="auto"/>
          <w:szCs w:val="21"/>
          <w:lang w:val="en-US" w:eastAsia="zh-CN"/>
        </w:rPr>
        <w:t xml:space="preserve"> </w:t>
      </w:r>
      <w:r>
        <w:rPr>
          <w:rFonts w:hint="eastAsia" w:ascii="宋体" w:hAnsi="宋体" w:cs="宋体"/>
          <w:color w:val="auto"/>
          <w:szCs w:val="21"/>
        </w:rPr>
        <w:t>供应商应按照竞争性谈判文件中提供的格式完整填写报价一览表。报价一览表中的报价应与谈判分项报价表的总价完全一致，如有不一致的，以报价一览表的报价为准。</w:t>
      </w:r>
    </w:p>
    <w:p w14:paraId="2CAE2023">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14:paraId="4071F4C2">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7.2.2</w:t>
      </w:r>
      <w:r>
        <w:rPr>
          <w:rFonts w:hint="eastAsia" w:ascii="宋体" w:hAnsi="宋体" w:cs="宋体"/>
          <w:color w:val="auto"/>
          <w:szCs w:val="21"/>
          <w:lang w:val="en-US" w:eastAsia="zh-CN"/>
        </w:rPr>
        <w:t xml:space="preserve"> </w:t>
      </w:r>
      <w:r>
        <w:rPr>
          <w:rFonts w:hint="eastAsia" w:ascii="宋体" w:hAnsi="宋体" w:cs="宋体"/>
          <w:color w:val="auto"/>
          <w:szCs w:val="21"/>
        </w:rPr>
        <w:t>报价货币为人民币，评审时以人民币为准。</w:t>
      </w:r>
    </w:p>
    <w:p w14:paraId="32E04CB5">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7.2.3</w:t>
      </w:r>
      <w:r>
        <w:rPr>
          <w:rFonts w:hint="eastAsia" w:ascii="宋体" w:hAnsi="宋体" w:cs="宋体"/>
          <w:b/>
          <w:color w:val="auto"/>
          <w:szCs w:val="21"/>
          <w:lang w:val="en-US" w:eastAsia="zh-CN"/>
        </w:rPr>
        <w:t xml:space="preserve"> </w:t>
      </w:r>
      <w:r>
        <w:rPr>
          <w:rFonts w:hint="eastAsia" w:ascii="宋体" w:hAnsi="宋体" w:cs="宋体"/>
          <w:b/>
          <w:color w:val="auto"/>
          <w:szCs w:val="21"/>
        </w:rPr>
        <w:t>谈判报价高于最高限价的作为无效响应处理。</w:t>
      </w:r>
    </w:p>
    <w:p w14:paraId="3D58FA53">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7.2.4</w:t>
      </w:r>
      <w:r>
        <w:rPr>
          <w:rFonts w:hint="eastAsia" w:ascii="宋体" w:hAnsi="宋体" w:cs="宋体"/>
          <w:color w:val="auto"/>
          <w:szCs w:val="21"/>
          <w:lang w:val="en-US" w:eastAsia="zh-CN"/>
        </w:rPr>
        <w:t xml:space="preserve"> </w:t>
      </w:r>
      <w:r>
        <w:rPr>
          <w:rFonts w:hint="eastAsia" w:ascii="宋体" w:hAnsi="宋体" w:cs="宋体"/>
          <w:color w:val="auto"/>
          <w:szCs w:val="21"/>
        </w:rPr>
        <w:t>谈判报价次数：</w:t>
      </w:r>
      <w:r>
        <w:rPr>
          <w:rFonts w:hint="eastAsia" w:ascii="宋体" w:hAnsi="宋体" w:cs="宋体"/>
          <w:b/>
          <w:color w:val="auto"/>
          <w:szCs w:val="21"/>
        </w:rPr>
        <w:t>本项目采用至少二次报价，</w:t>
      </w:r>
      <w:r>
        <w:rPr>
          <w:rFonts w:hint="eastAsia" w:ascii="宋体" w:hAnsi="宋体" w:cs="宋体"/>
          <w:color w:val="auto"/>
          <w:szCs w:val="21"/>
        </w:rPr>
        <w:t>谈判响应文件报价一览表的报价作为首次报价，在谈判结束后，谈判小组应当要求所有实质性响应的供应商在规定时间内提交最后报价，最后报价作为评审依据。</w:t>
      </w:r>
    </w:p>
    <w:p w14:paraId="788ADF34">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8.谈判响应文件的组成</w:t>
      </w:r>
    </w:p>
    <w:p w14:paraId="3F68744F">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auto"/>
          <w:szCs w:val="21"/>
        </w:rPr>
      </w:pPr>
      <w:r>
        <w:rPr>
          <w:rFonts w:hint="eastAsia" w:ascii="宋体" w:hAnsi="宋体" w:cs="宋体"/>
          <w:color w:val="auto"/>
          <w:szCs w:val="21"/>
        </w:rPr>
        <w:t>详见第五章《谈判响应文件的组成》。</w:t>
      </w:r>
    </w:p>
    <w:p w14:paraId="23275964">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9.谈判保证金</w:t>
      </w:r>
    </w:p>
    <w:p w14:paraId="5FFDA8D2">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本项目免收谈判保证金</w:t>
      </w:r>
    </w:p>
    <w:p w14:paraId="5C0BDEAE">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10.谈判响应文件的制作</w:t>
      </w:r>
    </w:p>
    <w:p w14:paraId="03006C6B">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10.l</w:t>
      </w:r>
      <w:r>
        <w:rPr>
          <w:rFonts w:hint="eastAsia" w:ascii="宋体" w:hAnsi="宋体" w:cs="宋体"/>
          <w:color w:val="auto"/>
          <w:szCs w:val="21"/>
          <w:lang w:val="en-US" w:eastAsia="zh-CN"/>
        </w:rPr>
        <w:t xml:space="preserve"> </w:t>
      </w:r>
      <w:r>
        <w:rPr>
          <w:rFonts w:hint="eastAsia" w:ascii="宋体" w:hAnsi="宋体" w:cs="宋体"/>
          <w:color w:val="auto"/>
          <w:szCs w:val="21"/>
        </w:rPr>
        <w:t>供应商应提交</w:t>
      </w:r>
      <w:r>
        <w:rPr>
          <w:rFonts w:hint="eastAsia" w:ascii="宋体" w:hAnsi="宋体" w:cs="宋体"/>
          <w:b/>
          <w:color w:val="auto"/>
          <w:szCs w:val="21"/>
          <w:u w:val="single"/>
        </w:rPr>
        <w:t>装订的谈判响应文件</w:t>
      </w:r>
      <w:r>
        <w:rPr>
          <w:rFonts w:hint="eastAsia" w:ascii="宋体" w:hAnsi="宋体" w:cs="宋体"/>
          <w:b/>
          <w:bCs/>
          <w:color w:val="auto"/>
          <w:szCs w:val="21"/>
          <w:u w:val="single"/>
        </w:rPr>
        <w:t>壹份“正本”、贰份“副本”、壹份“电子文档”（载体</w:t>
      </w:r>
      <w:r>
        <w:rPr>
          <w:rFonts w:ascii="宋体" w:hAnsi="宋体" w:cs="宋体"/>
          <w:b/>
          <w:bCs/>
          <w:color w:val="auto"/>
          <w:szCs w:val="21"/>
          <w:u w:val="single"/>
        </w:rPr>
        <w:t>采用</w:t>
      </w:r>
      <w:r>
        <w:rPr>
          <w:rFonts w:hint="eastAsia" w:ascii="宋体" w:hAnsi="宋体" w:cs="宋体"/>
          <w:b/>
          <w:bCs/>
          <w:color w:val="auto"/>
          <w:szCs w:val="21"/>
          <w:u w:val="single"/>
        </w:rPr>
        <w:t>“电子光盘”或“U盘”，内容包含全套正本谈判响应文件）</w:t>
      </w:r>
      <w:r>
        <w:rPr>
          <w:rFonts w:hint="eastAsia" w:ascii="宋体" w:hAnsi="宋体" w:cs="宋体"/>
          <w:b/>
          <w:color w:val="auto"/>
          <w:szCs w:val="21"/>
          <w:u w:val="single"/>
        </w:rPr>
        <w:t>。</w:t>
      </w:r>
      <w:r>
        <w:rPr>
          <w:rFonts w:hint="eastAsia" w:ascii="宋体" w:hAnsi="宋体" w:cs="宋体"/>
          <w:color w:val="auto"/>
          <w:szCs w:val="21"/>
        </w:rPr>
        <w:t>纸质版谈判响应文件正本和副本如有不一致之处，以纸质版正本为准。</w:t>
      </w:r>
    </w:p>
    <w:p w14:paraId="35C4E7A2">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10.2</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谈判响应文件正本、副本必须全部是打印件。供应商应按照要求签字、盖章。</w:t>
      </w:r>
    </w:p>
    <w:p w14:paraId="5CB8D0F1">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10.3</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谈判响应文件应无涂改和行间插字，供应商造成的必须修改的错误，修改处应由谈判响应文件法定代表人或授权委托人签字或盖章并加盖供应商公章，否则修改无效。</w:t>
      </w:r>
    </w:p>
    <w:p w14:paraId="1A5DBC08">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color w:val="auto"/>
          <w:szCs w:val="21"/>
        </w:rPr>
      </w:pPr>
      <w:r>
        <w:rPr>
          <w:rFonts w:hint="eastAsia" w:ascii="宋体" w:hAnsi="宋体" w:cs="宋体"/>
          <w:color w:val="auto"/>
          <w:szCs w:val="21"/>
        </w:rPr>
        <w:t>10.4</w:t>
      </w:r>
      <w:r>
        <w:rPr>
          <w:rFonts w:hint="eastAsia" w:ascii="宋体" w:hAnsi="宋体" w:cs="宋体"/>
          <w:color w:val="auto"/>
          <w:szCs w:val="21"/>
          <w:lang w:val="en-US" w:eastAsia="zh-CN"/>
        </w:rPr>
        <w:t xml:space="preserve"> </w:t>
      </w:r>
      <w:r>
        <w:rPr>
          <w:rFonts w:hint="eastAsia" w:ascii="宋体" w:hAnsi="宋体" w:cs="宋体"/>
          <w:b/>
          <w:color w:val="auto"/>
          <w:szCs w:val="21"/>
        </w:rPr>
        <w:t>本文件所表述（指定）的公章是指法定名称章，不包括合同专用章、业务专用章等印章；盖章是指加盖鲜章。</w:t>
      </w:r>
    </w:p>
    <w:p w14:paraId="68E4523A">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11.谈判响应文件的有效期</w:t>
      </w:r>
    </w:p>
    <w:p w14:paraId="0A245CB6">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谈判响应文件有效期为规定的开标之日后</w:t>
      </w:r>
      <w:r>
        <w:rPr>
          <w:rFonts w:hint="eastAsia" w:ascii="宋体" w:hAnsi="宋体" w:cs="宋体"/>
          <w:b/>
          <w:color w:val="auto"/>
          <w:szCs w:val="21"/>
          <w:u w:val="single"/>
        </w:rPr>
        <w:t>六十（60）天</w:t>
      </w:r>
      <w:r>
        <w:rPr>
          <w:rFonts w:hint="eastAsia" w:ascii="宋体" w:hAnsi="宋体" w:cs="宋体"/>
          <w:color w:val="auto"/>
          <w:szCs w:val="21"/>
        </w:rPr>
        <w:t>。谈判有效期比规定短的将被视为无效响应而予以拒绝。</w:t>
      </w:r>
    </w:p>
    <w:p w14:paraId="1A72A1E7">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12.谈判响应文件的密封</w:t>
      </w:r>
    </w:p>
    <w:p w14:paraId="145F0447">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谈判响应文件</w:t>
      </w:r>
      <w:r>
        <w:rPr>
          <w:rFonts w:hint="eastAsia" w:ascii="宋体" w:hAnsi="宋体" w:cs="宋体"/>
          <w:b/>
          <w:color w:val="auto"/>
          <w:szCs w:val="21"/>
        </w:rPr>
        <w:t>正本、副本、电子文档均应当密封，</w:t>
      </w:r>
      <w:r>
        <w:rPr>
          <w:rFonts w:hint="eastAsia" w:ascii="宋体" w:hAnsi="宋体" w:cs="宋体"/>
          <w:color w:val="auto"/>
          <w:szCs w:val="21"/>
        </w:rPr>
        <w:t>所有封袋上都应当</w:t>
      </w:r>
      <w:r>
        <w:rPr>
          <w:rFonts w:hint="eastAsia" w:ascii="宋体" w:hAnsi="宋体" w:cs="宋体"/>
          <w:b/>
          <w:color w:val="auto"/>
          <w:szCs w:val="21"/>
        </w:rPr>
        <w:t>加盖供应商公章</w:t>
      </w:r>
      <w:r>
        <w:rPr>
          <w:rFonts w:hint="eastAsia" w:ascii="宋体" w:hAnsi="宋体" w:cs="宋体"/>
          <w:color w:val="auto"/>
          <w:szCs w:val="21"/>
        </w:rPr>
        <w:t>。</w:t>
      </w:r>
    </w:p>
    <w:p w14:paraId="73A4D1AD">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13.谈判响应文件提交截止时间及地点</w:t>
      </w:r>
    </w:p>
    <w:p w14:paraId="054DB661">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供应商应在规定的截止日期和时间之前将谈判响应文件提交至公告中注明的地点，凡逾期送达的谈判响应文件将不予接收。</w:t>
      </w:r>
    </w:p>
    <w:p w14:paraId="1B14314F">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14.谈判响应文件的修改和撤回</w:t>
      </w:r>
    </w:p>
    <w:p w14:paraId="3C654698">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1FDB2056">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03F3724D">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14:paraId="4C56DA43">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15.谈判仪式</w:t>
      </w:r>
    </w:p>
    <w:p w14:paraId="6AD83DAC">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15.1</w:t>
      </w:r>
      <w:r>
        <w:rPr>
          <w:rFonts w:hint="eastAsia" w:ascii="宋体" w:hAnsi="宋体" w:cs="宋体"/>
          <w:color w:val="auto"/>
          <w:szCs w:val="21"/>
          <w:lang w:val="en-US" w:eastAsia="zh-CN"/>
        </w:rPr>
        <w:t xml:space="preserve"> </w:t>
      </w:r>
      <w:r>
        <w:rPr>
          <w:rFonts w:hint="eastAsia" w:ascii="宋体" w:hAnsi="宋体" w:cs="宋体"/>
          <w:color w:val="auto"/>
          <w:szCs w:val="21"/>
        </w:rPr>
        <w:t>代理机构按谈判公告中规定的时间、地点组织谈判开始仪式。</w:t>
      </w:r>
    </w:p>
    <w:p w14:paraId="5A8ED665">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15.2</w:t>
      </w:r>
      <w:r>
        <w:rPr>
          <w:rFonts w:hint="eastAsia" w:ascii="宋体" w:hAnsi="宋体" w:cs="宋体"/>
          <w:color w:val="auto"/>
          <w:szCs w:val="21"/>
          <w:lang w:val="en-US" w:eastAsia="zh-CN"/>
        </w:rPr>
        <w:t xml:space="preserve"> </w:t>
      </w:r>
      <w:r>
        <w:rPr>
          <w:rFonts w:hint="eastAsia" w:ascii="宋体" w:hAnsi="宋体" w:cs="宋体"/>
          <w:color w:val="auto"/>
          <w:szCs w:val="21"/>
        </w:rPr>
        <w:t>供应商参加谈判仪式的应由法定代表人或委托代理人准时参加并签名报到以证明其出席。</w:t>
      </w:r>
    </w:p>
    <w:p w14:paraId="2BEE5F2D">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16.谈判小组</w:t>
      </w:r>
    </w:p>
    <w:p w14:paraId="042CC8D0">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shd w:val="clear" w:color="auto" w:fill="FFFFFF"/>
        </w:rPr>
        <w:t>评审由谈判小组负责，谈判小组成员按照客观、公正、审慎的原则，根据谈判文件规定的评审程序、评审方法和评审标准进行独立评审。</w:t>
      </w:r>
    </w:p>
    <w:p w14:paraId="6C3CFC3F">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17.评审内容的保密</w:t>
      </w:r>
    </w:p>
    <w:p w14:paraId="532C7DC3">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color w:val="auto"/>
          <w:sz w:val="21"/>
          <w:szCs w:val="21"/>
        </w:rPr>
      </w:pPr>
      <w:r>
        <w:rPr>
          <w:rFonts w:hint="eastAsia" w:hAnsi="宋体" w:cs="宋体"/>
          <w:color w:val="auto"/>
          <w:sz w:val="21"/>
          <w:szCs w:val="21"/>
        </w:rPr>
        <w:t>17.1</w:t>
      </w:r>
      <w:r>
        <w:rPr>
          <w:rFonts w:hint="eastAsia" w:hAnsi="宋体" w:cs="宋体"/>
          <w:color w:val="auto"/>
          <w:sz w:val="21"/>
          <w:szCs w:val="21"/>
          <w:lang w:val="en-US" w:eastAsia="zh-CN"/>
        </w:rPr>
        <w:t xml:space="preserve"> </w:t>
      </w:r>
      <w:r>
        <w:rPr>
          <w:rFonts w:hint="eastAsia" w:hAnsi="宋体" w:cs="宋体"/>
          <w:color w:val="auto"/>
          <w:sz w:val="21"/>
          <w:szCs w:val="21"/>
        </w:rPr>
        <w:t>谈判小组成员以及与评审工作有关的人员不得泄露评审情况以及评审过程中获悉的国家秘密、商业秘密。</w:t>
      </w:r>
    </w:p>
    <w:p w14:paraId="5E4999DA">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17.2</w:t>
      </w:r>
      <w:r>
        <w:rPr>
          <w:rFonts w:hint="eastAsia" w:ascii="宋体" w:hAnsi="宋体" w:cs="宋体"/>
          <w:color w:val="auto"/>
          <w:szCs w:val="21"/>
          <w:lang w:val="en-US" w:eastAsia="zh-CN"/>
        </w:rPr>
        <w:t xml:space="preserve"> </w:t>
      </w:r>
      <w:r>
        <w:rPr>
          <w:rFonts w:hint="eastAsia" w:ascii="宋体" w:hAnsi="宋体" w:cs="宋体"/>
          <w:color w:val="auto"/>
          <w:szCs w:val="21"/>
        </w:rPr>
        <w:t>在评审过程中，供应商不得以任何行为影响评审过程，否则其谈判响应文件将被作为无效谈判响应文件。</w:t>
      </w:r>
    </w:p>
    <w:p w14:paraId="6AD0393F">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17.3</w:t>
      </w:r>
      <w:r>
        <w:rPr>
          <w:rFonts w:hint="eastAsia" w:ascii="宋体" w:hAnsi="宋体" w:cs="宋体"/>
          <w:color w:val="auto"/>
          <w:szCs w:val="21"/>
          <w:lang w:val="en-US" w:eastAsia="zh-CN"/>
        </w:rPr>
        <w:t xml:space="preserve"> </w:t>
      </w:r>
      <w:r>
        <w:rPr>
          <w:rFonts w:hint="eastAsia" w:ascii="宋体" w:hAnsi="宋体" w:cs="宋体"/>
          <w:color w:val="auto"/>
          <w:szCs w:val="21"/>
        </w:rPr>
        <w:t>在评审期间，代理机构将设专门人员与供应商联系。</w:t>
      </w:r>
    </w:p>
    <w:p w14:paraId="66385D73">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17.</w:t>
      </w:r>
      <w:r>
        <w:rPr>
          <w:rFonts w:hint="eastAsia" w:ascii="宋体" w:hAnsi="宋体" w:cs="宋体"/>
          <w:color w:val="auto"/>
          <w:szCs w:val="21"/>
          <w:lang w:val="en-US" w:eastAsia="zh-CN"/>
        </w:rPr>
        <w:t xml:space="preserve">4 </w:t>
      </w:r>
      <w:r>
        <w:rPr>
          <w:rFonts w:hint="eastAsia" w:ascii="宋体" w:hAnsi="宋体" w:cs="宋体"/>
          <w:color w:val="auto"/>
          <w:szCs w:val="21"/>
        </w:rPr>
        <w:t>代理机构和谈判小组不向未成交的供应商解释未成交原因，也不公布评审过程中的相关细节。</w:t>
      </w:r>
    </w:p>
    <w:p w14:paraId="578F3D4B">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18.对谈判响应文件的审查</w:t>
      </w:r>
    </w:p>
    <w:p w14:paraId="0FD465C6">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color w:val="auto"/>
          <w:sz w:val="21"/>
          <w:szCs w:val="21"/>
        </w:rPr>
      </w:pPr>
      <w:r>
        <w:rPr>
          <w:rFonts w:hint="eastAsia" w:hAnsi="宋体" w:cs="宋体"/>
          <w:color w:val="auto"/>
          <w:sz w:val="21"/>
          <w:szCs w:val="21"/>
        </w:rPr>
        <w:t>谈判响应文件初审分为资格审查和符合性审查。</w:t>
      </w:r>
    </w:p>
    <w:p w14:paraId="21F3E538">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color w:val="auto"/>
          <w:sz w:val="21"/>
          <w:szCs w:val="21"/>
        </w:rPr>
      </w:pPr>
      <w:r>
        <w:rPr>
          <w:rFonts w:hint="eastAsia" w:hAnsi="宋体" w:cs="宋体"/>
          <w:color w:val="auto"/>
          <w:sz w:val="21"/>
          <w:szCs w:val="21"/>
        </w:rPr>
        <w:t>18.1 资格审查：依据法律法规和竞争性谈判文件的规定，对谈判响应文件中的资格证明文件进行审查。</w:t>
      </w:r>
    </w:p>
    <w:p w14:paraId="532485A8">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color w:val="auto"/>
          <w:sz w:val="21"/>
          <w:szCs w:val="21"/>
        </w:rPr>
      </w:pPr>
      <w:r>
        <w:rPr>
          <w:rFonts w:hint="eastAsia" w:hAnsi="宋体" w:cs="宋体"/>
          <w:color w:val="auto"/>
          <w:sz w:val="21"/>
          <w:szCs w:val="21"/>
        </w:rPr>
        <w:t>18.2 符合性审查：依据竞争性谈判文件的规定，由谈判小组从谈判响应文件的有效性、完整性和竞争性谈判响应程度进行审查，以确定是否对竞争性谈判文件的实质性要求作出响应。</w:t>
      </w:r>
    </w:p>
    <w:p w14:paraId="05EA6F9B">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color w:val="auto"/>
          <w:sz w:val="21"/>
          <w:szCs w:val="21"/>
        </w:rPr>
      </w:pPr>
      <w:r>
        <w:rPr>
          <w:rFonts w:hint="eastAsia" w:hAnsi="宋体" w:cs="宋体"/>
          <w:color w:val="auto"/>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5D734BC2">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color w:val="auto"/>
          <w:sz w:val="21"/>
          <w:szCs w:val="21"/>
        </w:rPr>
      </w:pPr>
      <w:r>
        <w:rPr>
          <w:rFonts w:hint="eastAsia" w:hAnsi="宋体" w:cs="宋体"/>
          <w:color w:val="auto"/>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14:paraId="2B44BE1F">
      <w:pPr>
        <w:pStyle w:val="5"/>
        <w:keepNext w:val="0"/>
        <w:keepLines w:val="0"/>
        <w:pageBreakBefore w:val="0"/>
        <w:widowControl w:val="0"/>
        <w:kinsoku/>
        <w:wordWrap/>
        <w:overflowPunct w:val="0"/>
        <w:topLinePunct w:val="0"/>
        <w:bidi w:val="0"/>
        <w:adjustRightInd w:val="0"/>
        <w:snapToGrid w:val="0"/>
        <w:spacing w:line="360" w:lineRule="exact"/>
        <w:ind w:firstLine="422" w:firstLineChars="200"/>
        <w:textAlignment w:val="auto"/>
        <w:rPr>
          <w:rFonts w:hAnsi="宋体" w:cs="宋体"/>
          <w:color w:val="auto"/>
          <w:sz w:val="21"/>
          <w:szCs w:val="21"/>
        </w:rPr>
      </w:pPr>
      <w:r>
        <w:rPr>
          <w:rFonts w:hint="eastAsia" w:hAnsi="宋体" w:cs="宋体"/>
          <w:b/>
          <w:color w:val="auto"/>
          <w:sz w:val="21"/>
          <w:szCs w:val="21"/>
        </w:rPr>
        <w:t>18.3 谈判响应文件出现下列情况之一的，将作为无效谈判响应文件处理</w:t>
      </w:r>
      <w:r>
        <w:rPr>
          <w:rFonts w:hint="eastAsia" w:hAnsi="宋体" w:cs="宋体"/>
          <w:color w:val="auto"/>
          <w:sz w:val="21"/>
          <w:szCs w:val="21"/>
        </w:rPr>
        <w:t xml:space="preserve">： </w:t>
      </w:r>
    </w:p>
    <w:p w14:paraId="670C78B4">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 供应商未通过领购申请的或者在名称上和法人地位上与领购时发生实质性改变的；</w:t>
      </w:r>
    </w:p>
    <w:p w14:paraId="1D7D6489">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18.3.2 未按竞争性谈判文件要求缴纳谈判保证金的；</w:t>
      </w:r>
    </w:p>
    <w:p w14:paraId="383F517F">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18.3.3 谈判响应文件提交时未按规定密封、盖章的，电子文档未按要求提供的；</w:t>
      </w:r>
    </w:p>
    <w:p w14:paraId="20687FD3">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cs="宋体"/>
          <w:b/>
          <w:szCs w:val="21"/>
        </w:rPr>
      </w:pPr>
      <w:r>
        <w:rPr>
          <w:rFonts w:hint="eastAsia" w:ascii="宋体" w:hAnsi="宋体" w:cs="宋体"/>
          <w:b/>
          <w:szCs w:val="21"/>
        </w:rPr>
        <w:t>18.3.4 供应商被列入失信被执行人、重大税收违法案件当事人名单的（查询渠道：信用中国（www.creditchina.gov.cn）网站的相关主体信用记录）</w:t>
      </w:r>
    </w:p>
    <w:p w14:paraId="3F6E1A55">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18.3.5 未按谈判文件要求提供法定代表人资格证明书或授权委托书的、无供应商公章的、无法定代表人或委托代理人签字或盖章的、非原件的；</w:t>
      </w:r>
    </w:p>
    <w:p w14:paraId="1048CDE6">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18.3.6</w:t>
      </w:r>
      <w:r>
        <w:rPr>
          <w:rFonts w:hint="eastAsia" w:ascii="宋体" w:hAnsi="宋体" w:cs="宋体"/>
          <w:color w:val="auto"/>
          <w:szCs w:val="21"/>
          <w:lang w:val="en-US" w:eastAsia="zh-CN"/>
        </w:rPr>
        <w:t xml:space="preserve"> </w:t>
      </w:r>
      <w:r>
        <w:rPr>
          <w:rFonts w:hint="eastAsia" w:ascii="宋体" w:hAnsi="宋体" w:cs="宋体"/>
          <w:color w:val="auto"/>
          <w:szCs w:val="21"/>
        </w:rPr>
        <w:t>供应商不符合谈判文件中规定资格要求的，或者资格要求证明材料提供不齐全的；</w:t>
      </w:r>
    </w:p>
    <w:p w14:paraId="32C792DF">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18.3.7</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谈判响应文件未按竞争性谈判文件规定的格式、内容和要求编制，谈判响应文件字迹潦草、模糊、难以辨认；</w:t>
      </w:r>
    </w:p>
    <w:p w14:paraId="50A0E9AE">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18.3.8 谈判响应文件材料所述情况和所附相关资料不实的；</w:t>
      </w:r>
    </w:p>
    <w:p w14:paraId="69AFD8F6">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18.3.9 供应商以他人的名义参加谈判、相互串通、以行贿手段谋取成交或者以其他弄虚作假方式参与谈判的；</w:t>
      </w:r>
    </w:p>
    <w:p w14:paraId="35B689A3">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18.3.10 供应商在一份谈判响应文件中，对同一采购项目报有两个或多个报价，且未书面确定以哪个报价为准的；</w:t>
      </w:r>
    </w:p>
    <w:p w14:paraId="2797A90D">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18.3.11 供应商的谈判报价超出采购预算或者最高限价的；</w:t>
      </w:r>
    </w:p>
    <w:p w14:paraId="56171C63">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18.3.12 未按要求提供带“*”项材料或者带“*”项内容未盖公章的；</w:t>
      </w:r>
    </w:p>
    <w:p w14:paraId="04ED7AE0">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color w:val="auto"/>
          <w:szCs w:val="21"/>
        </w:rPr>
      </w:pPr>
      <w:r>
        <w:rPr>
          <w:rFonts w:hint="eastAsia" w:ascii="宋体" w:hAnsi="宋体" w:cs="宋体"/>
          <w:b/>
          <w:color w:val="auto"/>
          <w:szCs w:val="21"/>
        </w:rPr>
        <w:t>18.3.13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14:paraId="32E235B1">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18.3.14 谈判响应文件含有采购人不能接受的附加条件的；</w:t>
      </w:r>
    </w:p>
    <w:p w14:paraId="0266990A">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18.3.15 竞争性谈判文件明确规定无效的其他情形，或者其他被谈判小组认定无效的情况；</w:t>
      </w:r>
    </w:p>
    <w:p w14:paraId="398F9B83">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18.3.16 不符合法律、法规和竞争性谈判文件规定的其他实质性要求的。</w:t>
      </w:r>
    </w:p>
    <w:p w14:paraId="52E57F86">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color w:val="auto"/>
          <w:szCs w:val="21"/>
        </w:rPr>
      </w:pPr>
      <w:r>
        <w:rPr>
          <w:rFonts w:hint="eastAsia" w:ascii="宋体" w:hAnsi="宋体" w:cs="宋体"/>
          <w:b/>
          <w:color w:val="auto"/>
          <w:szCs w:val="21"/>
        </w:rPr>
        <w:t>18.4 有下列情形之一的，视为供应商相互串通，无效响应：</w:t>
      </w:r>
    </w:p>
    <w:p w14:paraId="0C44150C">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18.4.1 不同供应商的谈判响应文件由同一单位或者个人编制；</w:t>
      </w:r>
    </w:p>
    <w:p w14:paraId="1E498B68">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18.4.2 不同供应商委托同一单位或者个人办理谈判事宜；</w:t>
      </w:r>
    </w:p>
    <w:p w14:paraId="05CCDE9F">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18.4.3 不同供应商的谈判响应文件载明的项目管理成员或者联系人员为同一人；</w:t>
      </w:r>
    </w:p>
    <w:p w14:paraId="3FA9E142">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18.4.4 不同供应商的谈判响应文件异常一致或者谈判报价呈规律性差异；</w:t>
      </w:r>
    </w:p>
    <w:p w14:paraId="3EC3F0FC">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18.4.5 不同供应商的谈判响应文件相互混装；</w:t>
      </w:r>
    </w:p>
    <w:p w14:paraId="12D0316B">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auto"/>
          <w:szCs w:val="21"/>
        </w:rPr>
      </w:pPr>
      <w:r>
        <w:rPr>
          <w:rFonts w:hint="eastAsia" w:ascii="宋体" w:hAnsi="宋体" w:cs="宋体"/>
          <w:color w:val="auto"/>
          <w:szCs w:val="21"/>
        </w:rPr>
        <w:t>18.4.6 不同供应商的谈判保证金从同一单位或者个人的账户转出。</w:t>
      </w:r>
    </w:p>
    <w:p w14:paraId="184599F1">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kern w:val="0"/>
          <w:szCs w:val="21"/>
        </w:rPr>
      </w:pPr>
      <w:r>
        <w:rPr>
          <w:rFonts w:hint="eastAsia" w:ascii="宋体" w:hAnsi="宋体" w:cs="宋体"/>
          <w:b/>
          <w:color w:val="auto"/>
          <w:szCs w:val="21"/>
        </w:rPr>
        <w:t>19</w:t>
      </w:r>
      <w:r>
        <w:rPr>
          <w:rFonts w:hint="eastAsia" w:ascii="宋体" w:hAnsi="宋体" w:cs="宋体"/>
          <w:b/>
          <w:color w:val="auto"/>
          <w:kern w:val="0"/>
          <w:szCs w:val="21"/>
        </w:rPr>
        <w:t>.谈判响应文件的澄清</w:t>
      </w:r>
    </w:p>
    <w:p w14:paraId="40BCA3E9">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19.1</w:t>
      </w:r>
      <w:r>
        <w:rPr>
          <w:rFonts w:hint="eastAsia" w:ascii="宋体" w:hAnsi="宋体" w:cs="宋体"/>
          <w:color w:val="auto"/>
          <w:szCs w:val="21"/>
          <w:lang w:val="en-US" w:eastAsia="zh-CN"/>
        </w:rPr>
        <w:t xml:space="preserve"> </w:t>
      </w:r>
      <w:r>
        <w:rPr>
          <w:rFonts w:hint="eastAsia" w:ascii="宋体" w:hAnsi="宋体" w:cs="宋体"/>
          <w:color w:val="auto"/>
          <w:szCs w:val="21"/>
        </w:rPr>
        <w:t>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05379193">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19.2</w:t>
      </w:r>
      <w:r>
        <w:rPr>
          <w:rFonts w:hint="eastAsia" w:ascii="宋体" w:hAnsi="宋体" w:cs="宋体"/>
          <w:color w:val="auto"/>
          <w:szCs w:val="21"/>
          <w:lang w:val="en-US" w:eastAsia="zh-CN"/>
        </w:rPr>
        <w:t xml:space="preserve"> </w:t>
      </w:r>
      <w:r>
        <w:rPr>
          <w:rFonts w:hint="eastAsia" w:ascii="宋体" w:hAnsi="宋体" w:cs="宋体"/>
          <w:color w:val="auto"/>
          <w:szCs w:val="21"/>
        </w:rPr>
        <w:t>谈判小组可要求供应商就澄清的问题作出答复，该答复经供应商代表的签字认可，将作为谈判响应文件内容的一部分。</w:t>
      </w:r>
    </w:p>
    <w:p w14:paraId="60FC3FE4">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ascii="宋体" w:hAnsi="宋体" w:cs="宋体"/>
          <w:color w:val="auto"/>
          <w:szCs w:val="21"/>
        </w:rPr>
        <w:t>19.3</w:t>
      </w:r>
      <w:r>
        <w:rPr>
          <w:rFonts w:hint="eastAsia" w:ascii="宋体" w:hAnsi="宋体" w:cs="宋体"/>
          <w:color w:val="auto"/>
          <w:szCs w:val="21"/>
          <w:lang w:val="en-US" w:eastAsia="zh-CN"/>
        </w:rPr>
        <w:t xml:space="preserve"> </w:t>
      </w:r>
      <w:r>
        <w:rPr>
          <w:rFonts w:hint="eastAsia" w:ascii="宋体" w:hAnsi="宋体" w:cs="宋体"/>
          <w:color w:val="auto"/>
          <w:szCs w:val="21"/>
        </w:rPr>
        <w:t>供应商在进行澄清、说明、答辩或补正时，不得改变谈判的价格（校核时发现的算术错误除外）、超出谈判文件的范围及改变谈判响应文件的实质性内容。</w:t>
      </w:r>
    </w:p>
    <w:p w14:paraId="3E3EAE7B">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19.4</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谈判响应文件报价出现前后不一致的，除竞争性谈判文件另有规定外，按照下列规定修正：</w:t>
      </w:r>
    </w:p>
    <w:p w14:paraId="3F6A81B7">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19.4.1</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谈判响应文件中报价一览表内容与谈判响应文件中相应内容不一致的，以报价一览表为准；</w:t>
      </w:r>
    </w:p>
    <w:p w14:paraId="581CB4DE">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19.4.2</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谈判响应文件的大写金额与小写金额不一致的，以大写金额为准；</w:t>
      </w:r>
    </w:p>
    <w:p w14:paraId="6C6AE40B">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19.4.3</w:t>
      </w:r>
      <w:r>
        <w:rPr>
          <w:rFonts w:hint="eastAsia" w:ascii="宋体" w:hAnsi="宋体" w:cs="宋体"/>
          <w:color w:val="auto"/>
          <w:szCs w:val="21"/>
          <w:lang w:val="en-US" w:eastAsia="zh-CN"/>
        </w:rPr>
        <w:t xml:space="preserve"> </w:t>
      </w:r>
      <w:r>
        <w:rPr>
          <w:rFonts w:hint="eastAsia" w:ascii="宋体" w:hAnsi="宋体" w:cs="宋体"/>
          <w:color w:val="auto"/>
          <w:szCs w:val="21"/>
        </w:rPr>
        <w:t>单价金额小数点或者百分比有明显错位的，以报价一览表的总价为准，并修改单价；</w:t>
      </w:r>
    </w:p>
    <w:p w14:paraId="49E52692">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19.4.4</w:t>
      </w:r>
      <w:r>
        <w:rPr>
          <w:rFonts w:hint="eastAsia" w:ascii="宋体" w:hAnsi="宋体" w:cs="宋体"/>
          <w:color w:val="auto"/>
          <w:szCs w:val="21"/>
          <w:lang w:val="en-US" w:eastAsia="zh-CN"/>
        </w:rPr>
        <w:t xml:space="preserve"> </w:t>
      </w:r>
      <w:r>
        <w:rPr>
          <w:rFonts w:hint="eastAsia" w:ascii="宋体" w:hAnsi="宋体" w:cs="宋体"/>
          <w:color w:val="auto"/>
          <w:szCs w:val="21"/>
        </w:rPr>
        <w:t>总价金额与按单价汇总金额不一致的，以单价金额计算结果为准。</w:t>
      </w:r>
    </w:p>
    <w:p w14:paraId="5B5C99C6">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color w:val="auto"/>
          <w:szCs w:val="21"/>
        </w:rPr>
        <w:t>存在缺项漏项或者数量不符合竞争性谈判文件要求的作为无效谈判响应文件处理</w:t>
      </w:r>
      <w:r>
        <w:rPr>
          <w:rFonts w:hint="eastAsia" w:ascii="宋体" w:hAnsi="宋体" w:cs="宋体"/>
          <w:color w:val="auto"/>
          <w:szCs w:val="21"/>
        </w:rPr>
        <w:t>；对不同文字文本谈判响应文件的解释发生异议的，以中文文本为准。</w:t>
      </w:r>
    </w:p>
    <w:p w14:paraId="512EFC88">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19.5</w:t>
      </w:r>
      <w:r>
        <w:rPr>
          <w:rFonts w:hint="eastAsia" w:ascii="宋体" w:hAnsi="宋体" w:cs="宋体"/>
          <w:color w:val="auto"/>
          <w:szCs w:val="21"/>
          <w:lang w:val="en-US" w:eastAsia="zh-CN"/>
        </w:rPr>
        <w:t xml:space="preserve"> </w:t>
      </w:r>
      <w:r>
        <w:rPr>
          <w:rFonts w:hint="eastAsia" w:ascii="宋体" w:hAnsi="宋体" w:cs="宋体"/>
          <w:color w:val="auto"/>
          <w:szCs w:val="21"/>
        </w:rPr>
        <w:t>供应商拒不按照谈判小组要求作出澄清、说明或者补正的，作为无效响应处理。</w:t>
      </w:r>
    </w:p>
    <w:p w14:paraId="3B9B59F8">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trike/>
          <w:color w:val="auto"/>
          <w:szCs w:val="21"/>
        </w:rPr>
      </w:pPr>
      <w:r>
        <w:rPr>
          <w:rFonts w:hint="eastAsia" w:ascii="宋体" w:hAnsi="宋体" w:cs="宋体"/>
          <w:color w:val="auto"/>
          <w:szCs w:val="21"/>
        </w:rPr>
        <w:t>19.6</w:t>
      </w:r>
      <w:r>
        <w:rPr>
          <w:rFonts w:hint="eastAsia" w:ascii="宋体" w:hAnsi="宋体" w:cs="宋体"/>
          <w:color w:val="auto"/>
          <w:szCs w:val="21"/>
          <w:lang w:val="en-US" w:eastAsia="zh-CN"/>
        </w:rPr>
        <w:t xml:space="preserve"> </w:t>
      </w:r>
      <w:r>
        <w:rPr>
          <w:rFonts w:hint="eastAsia" w:ascii="宋体" w:hAnsi="宋体" w:cs="宋体"/>
          <w:color w:val="auto"/>
          <w:szCs w:val="21"/>
        </w:rPr>
        <w:t>谈判小组对谈判响应文件的判定，只依据谈判响应文件内容本身，不依靠谈判响应文件后的任何外来证明。</w:t>
      </w:r>
    </w:p>
    <w:p w14:paraId="7E2F7EEF">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20.谈判变动实质性内容</w:t>
      </w:r>
    </w:p>
    <w:p w14:paraId="38505884">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7B63FB91">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已提交响应文件的供应商，在提交最后报价前，可以根据谈判情况退出谈判，代理机构退还该供应商谈判保证金。</w:t>
      </w:r>
    </w:p>
    <w:p w14:paraId="720613A0">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auto"/>
          <w:kern w:val="0"/>
          <w:szCs w:val="21"/>
        </w:rPr>
      </w:pPr>
      <w:r>
        <w:rPr>
          <w:rFonts w:hint="eastAsia" w:ascii="宋体" w:hAnsi="宋体" w:cs="宋体"/>
          <w:b/>
          <w:color w:val="auto"/>
          <w:kern w:val="0"/>
          <w:szCs w:val="21"/>
        </w:rPr>
        <w:t>21.</w:t>
      </w:r>
      <w:r>
        <w:rPr>
          <w:rFonts w:hint="eastAsia" w:ascii="宋体" w:hAnsi="宋体" w:cs="宋体"/>
          <w:b/>
          <w:color w:val="auto"/>
          <w:szCs w:val="21"/>
        </w:rPr>
        <w:t xml:space="preserve"> 出现下列情形之一的，终止竞争性谈判采购活动</w:t>
      </w:r>
    </w:p>
    <w:p w14:paraId="0350BEC8">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21.1 因情况变化，不再符合规定的竞争性谈判采购方式适用情形的；</w:t>
      </w:r>
    </w:p>
    <w:p w14:paraId="16BF2FDE">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21.2 出现影响采购公正的违法、违规行为的；</w:t>
      </w:r>
    </w:p>
    <w:p w14:paraId="5A63718F">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21.3 供应商的最终报价均超过了采购预算，采购人不能支付的；</w:t>
      </w:r>
    </w:p>
    <w:p w14:paraId="3CF340BD">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21.4 因重大变故，采购任务取消的。</w:t>
      </w:r>
    </w:p>
    <w:p w14:paraId="65E2E032">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b/>
          <w:color w:val="auto"/>
          <w:szCs w:val="21"/>
        </w:rPr>
        <w:t>22.评审方法</w:t>
      </w:r>
    </w:p>
    <w:p w14:paraId="46E3F393">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22.1</w:t>
      </w:r>
      <w:r>
        <w:rPr>
          <w:rFonts w:hint="eastAsia" w:ascii="宋体" w:hAnsi="宋体" w:cs="宋体"/>
          <w:b/>
          <w:bCs/>
          <w:color w:val="auto"/>
          <w:szCs w:val="21"/>
          <w:lang w:val="en-US" w:eastAsia="zh-CN"/>
        </w:rPr>
        <w:t xml:space="preserve"> </w:t>
      </w:r>
      <w:r>
        <w:rPr>
          <w:rFonts w:hint="eastAsia" w:ascii="宋体" w:hAnsi="宋体" w:cs="宋体"/>
          <w:b/>
          <w:bCs/>
          <w:color w:val="auto"/>
          <w:szCs w:val="21"/>
        </w:rPr>
        <w:t>本项目采用最低评标价法。谈判小组将从质量和服务均能满足采购文件实质性响应要求的供应商中，按照最后报价由低到高顺序推荐成交候选人。</w:t>
      </w:r>
    </w:p>
    <w:p w14:paraId="3A8181EC">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auto"/>
          <w:szCs w:val="21"/>
        </w:rPr>
      </w:pPr>
      <w:r>
        <w:rPr>
          <w:rFonts w:hint="eastAsia" w:ascii="宋体" w:hAnsi="宋体" w:cs="宋体"/>
          <w:b/>
          <w:bCs/>
          <w:color w:val="auto"/>
          <w:kern w:val="0"/>
          <w:szCs w:val="21"/>
        </w:rPr>
        <w:t>22.2</w:t>
      </w:r>
      <w:r>
        <w:rPr>
          <w:rFonts w:hint="eastAsia" w:ascii="宋体" w:hAnsi="宋体" w:cs="宋体"/>
          <w:b/>
          <w:bCs/>
          <w:color w:val="auto"/>
          <w:kern w:val="0"/>
          <w:szCs w:val="21"/>
          <w:lang w:val="en-US" w:eastAsia="zh-CN"/>
        </w:rPr>
        <w:t xml:space="preserve"> </w:t>
      </w:r>
      <w:r>
        <w:rPr>
          <w:rFonts w:hint="eastAsia" w:ascii="宋体" w:hAnsi="宋体" w:cs="宋体"/>
          <w:b/>
          <w:bCs/>
          <w:color w:val="auto"/>
          <w:szCs w:val="21"/>
          <w:u w:val="single"/>
        </w:rPr>
        <w:t>采购人授权谈判小组直接确定成交供应商。</w:t>
      </w:r>
    </w:p>
    <w:p w14:paraId="2165585E">
      <w:pPr>
        <w:pStyle w:val="5"/>
        <w:overflowPunct w:val="0"/>
        <w:spacing w:line="360" w:lineRule="exact"/>
        <w:ind w:firstLine="0"/>
        <w:rPr>
          <w:rFonts w:hAnsi="宋体" w:cs="宋体"/>
          <w:b/>
          <w:sz w:val="21"/>
          <w:szCs w:val="21"/>
        </w:rPr>
      </w:pPr>
      <w:r>
        <w:rPr>
          <w:rFonts w:hint="eastAsia" w:hAnsi="宋体" w:cs="宋体"/>
          <w:b/>
          <w:sz w:val="21"/>
          <w:szCs w:val="21"/>
        </w:rPr>
        <w:t>23.</w:t>
      </w:r>
      <w:r>
        <w:rPr>
          <w:rStyle w:val="33"/>
          <w:rFonts w:hint="eastAsia" w:hAnsi="宋体" w:cs="宋体"/>
          <w:sz w:val="21"/>
          <w:szCs w:val="21"/>
        </w:rPr>
        <w:t>成交结果</w:t>
      </w:r>
      <w:r>
        <w:rPr>
          <w:rFonts w:hint="eastAsia" w:hAnsi="宋体" w:cs="宋体"/>
          <w:b/>
          <w:sz w:val="21"/>
          <w:szCs w:val="21"/>
        </w:rPr>
        <w:t>及公示</w:t>
      </w:r>
    </w:p>
    <w:p w14:paraId="7A791951">
      <w:pPr>
        <w:adjustRightInd w:val="0"/>
        <w:snapToGrid w:val="0"/>
        <w:spacing w:line="360" w:lineRule="exact"/>
        <w:ind w:firstLine="420" w:firstLineChars="200"/>
        <w:rPr>
          <w:rFonts w:hAnsi="宋体" w:cs="宋体"/>
          <w:sz w:val="21"/>
          <w:szCs w:val="21"/>
        </w:rPr>
      </w:pPr>
      <w:r>
        <w:rPr>
          <w:rFonts w:hint="eastAsia" w:hAnsi="宋体" w:cs="宋体"/>
          <w:szCs w:val="21"/>
        </w:rPr>
        <w:t>代理机构将</w:t>
      </w:r>
      <w:r>
        <w:rPr>
          <w:rFonts w:hint="eastAsia" w:hAnsi="宋体" w:cs="宋体"/>
          <w:szCs w:val="21"/>
          <w:lang w:val="en-US" w:eastAsia="zh-CN"/>
        </w:rPr>
        <w:t>成交</w:t>
      </w:r>
      <w:r>
        <w:rPr>
          <w:rFonts w:hint="eastAsia" w:hAnsi="宋体" w:cs="宋体"/>
          <w:szCs w:val="21"/>
        </w:rPr>
        <w:t>结果通知各</w:t>
      </w:r>
      <w:r>
        <w:rPr>
          <w:rFonts w:hint="eastAsia" w:hAnsi="宋体" w:cs="宋体"/>
          <w:szCs w:val="21"/>
          <w:lang w:val="en-US" w:eastAsia="zh-CN"/>
        </w:rPr>
        <w:t>供应商</w:t>
      </w:r>
      <w:r>
        <w:rPr>
          <w:rFonts w:hint="eastAsia" w:hAnsi="宋体" w:cs="宋体"/>
          <w:szCs w:val="21"/>
        </w:rPr>
        <w:t>。</w:t>
      </w:r>
    </w:p>
    <w:p w14:paraId="7ED1D6DC">
      <w:pPr>
        <w:pStyle w:val="5"/>
        <w:overflowPunct w:val="0"/>
        <w:spacing w:line="360" w:lineRule="exact"/>
        <w:ind w:firstLine="0"/>
        <w:rPr>
          <w:rFonts w:hAnsi="宋体" w:cs="宋体"/>
          <w:b/>
          <w:sz w:val="21"/>
          <w:szCs w:val="21"/>
        </w:rPr>
      </w:pPr>
      <w:r>
        <w:rPr>
          <w:rFonts w:hint="eastAsia" w:hAnsi="宋体" w:cs="宋体"/>
          <w:b/>
          <w:sz w:val="21"/>
          <w:szCs w:val="21"/>
        </w:rPr>
        <w:t>24.成交通知书</w:t>
      </w:r>
    </w:p>
    <w:p w14:paraId="2AD3F3BE">
      <w:pPr>
        <w:pStyle w:val="5"/>
        <w:overflowPunct w:val="0"/>
        <w:spacing w:line="360" w:lineRule="exact"/>
        <w:ind w:firstLineChars="200"/>
        <w:rPr>
          <w:rFonts w:hAnsi="宋体" w:cs="宋体"/>
          <w:b/>
          <w:sz w:val="21"/>
          <w:szCs w:val="21"/>
        </w:rPr>
      </w:pPr>
      <w:r>
        <w:rPr>
          <w:rFonts w:hint="eastAsia" w:hAnsi="宋体" w:cs="宋体"/>
          <w:sz w:val="21"/>
          <w:szCs w:val="21"/>
        </w:rPr>
        <w:t>24.1 成交结果确定后，代理机构将向成交供应商发出成交通知书。</w:t>
      </w:r>
    </w:p>
    <w:p w14:paraId="578E50DF">
      <w:pPr>
        <w:pStyle w:val="5"/>
        <w:overflowPunct w:val="0"/>
        <w:spacing w:line="360" w:lineRule="exact"/>
        <w:ind w:firstLineChars="200"/>
        <w:rPr>
          <w:rFonts w:hAnsi="宋体" w:cs="宋体"/>
          <w:b/>
          <w:sz w:val="21"/>
          <w:szCs w:val="21"/>
        </w:rPr>
      </w:pPr>
      <w:r>
        <w:rPr>
          <w:rFonts w:hint="eastAsia" w:hAnsi="宋体" w:cs="宋体"/>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22B44521">
      <w:pPr>
        <w:pStyle w:val="5"/>
        <w:overflowPunct w:val="0"/>
        <w:spacing w:line="360" w:lineRule="exact"/>
        <w:ind w:firstLineChars="200"/>
        <w:rPr>
          <w:rFonts w:hAnsi="宋体" w:cs="宋体"/>
          <w:b/>
          <w:sz w:val="21"/>
          <w:szCs w:val="21"/>
        </w:rPr>
      </w:pPr>
      <w:r>
        <w:rPr>
          <w:rFonts w:hint="eastAsia" w:hAnsi="宋体" w:cs="宋体"/>
          <w:sz w:val="21"/>
          <w:szCs w:val="21"/>
        </w:rPr>
        <w:t>24.3 代理机构及采购人对未成交供应商不承担解释未成交原因的义务。</w:t>
      </w:r>
    </w:p>
    <w:p w14:paraId="374BA46B">
      <w:pPr>
        <w:adjustRightInd w:val="0"/>
        <w:snapToGrid w:val="0"/>
        <w:spacing w:line="360" w:lineRule="exact"/>
        <w:rPr>
          <w:rFonts w:ascii="宋体" w:hAnsi="宋体" w:cs="宋体"/>
          <w:b/>
          <w:szCs w:val="21"/>
        </w:rPr>
      </w:pPr>
      <w:r>
        <w:rPr>
          <w:rFonts w:hint="eastAsia" w:ascii="宋体" w:hAnsi="宋体" w:cs="宋体"/>
          <w:b/>
          <w:szCs w:val="21"/>
        </w:rPr>
        <w:t>25.代理机构服务费</w:t>
      </w:r>
    </w:p>
    <w:p w14:paraId="00E3E7C9">
      <w:pPr>
        <w:adjustRightInd w:val="0"/>
        <w:snapToGrid w:val="0"/>
        <w:spacing w:line="360" w:lineRule="exact"/>
        <w:ind w:firstLine="420" w:firstLineChars="200"/>
        <w:rPr>
          <w:rFonts w:ascii="宋体" w:hAnsi="宋体" w:cs="宋体"/>
          <w:szCs w:val="21"/>
        </w:rPr>
      </w:pPr>
      <w:r>
        <w:rPr>
          <w:rFonts w:hint="eastAsia" w:ascii="宋体" w:hAnsi="宋体" w:cs="宋体"/>
          <w:szCs w:val="21"/>
        </w:rPr>
        <w:t>25.1 代理服务收费标准</w:t>
      </w:r>
    </w:p>
    <w:tbl>
      <w:tblPr>
        <w:tblStyle w:val="22"/>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14:paraId="372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14:paraId="3C5444C0">
            <w:pPr>
              <w:spacing w:line="440" w:lineRule="exact"/>
              <w:ind w:firstLine="945" w:firstLineChars="450"/>
              <w:rPr>
                <w:rFonts w:ascii="宋体" w:hAnsi="宋体" w:cs="宋体"/>
                <w:bCs/>
                <w:szCs w:val="21"/>
              </w:rPr>
            </w:pPr>
            <w:r>
              <w:rPr>
                <w:rFonts w:ascii="宋体" w:hAnsi="宋体" w:cs="宋体"/>
                <w:bCs/>
                <w:szCs w:val="21"/>
              </w:rPr>
              <w:pict>
                <v:line id="Line 47" o:spid="_x0000_s1046" o:spt="20" style="position:absolute;left:0pt;flip:x y;margin-left:27pt;margin-top:-0.4pt;height:134.6pt;width:107.5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47" o:spt="20" style="position:absolute;left:0pt;margin-left:-8.9pt;margin-top:-0.4pt;height:0pt;width:0.0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14:paraId="1533DA35">
            <w:pPr>
              <w:spacing w:line="440" w:lineRule="exact"/>
              <w:ind w:firstLine="210" w:firstLineChars="100"/>
              <w:rPr>
                <w:rFonts w:ascii="宋体" w:hAnsi="宋体" w:cs="宋体"/>
                <w:bCs/>
                <w:szCs w:val="21"/>
              </w:rPr>
            </w:pPr>
            <w:r>
              <w:rPr>
                <w:rFonts w:hint="eastAsia" w:ascii="宋体" w:hAnsi="宋体" w:cs="宋体"/>
                <w:bCs/>
                <w:szCs w:val="21"/>
              </w:rPr>
              <w:t>费　　　  务</w:t>
            </w:r>
          </w:p>
          <w:p w14:paraId="0ECFCF47">
            <w:pPr>
              <w:spacing w:line="440" w:lineRule="exact"/>
              <w:ind w:firstLine="1260" w:firstLineChars="600"/>
              <w:rPr>
                <w:rFonts w:ascii="宋体" w:hAnsi="宋体" w:cs="宋体"/>
                <w:bCs/>
                <w:szCs w:val="21"/>
              </w:rPr>
            </w:pPr>
            <w:bookmarkStart w:id="7" w:name="_GoBack"/>
            <w:r>
              <w:rPr>
                <w:rFonts w:ascii="宋体" w:hAnsi="宋体" w:cs="宋体"/>
                <w:bCs/>
                <w:szCs w:val="21"/>
              </w:rPr>
              <w:pict>
                <v:line id="Line 46" o:spid="_x0000_s1048" o:spt="20" style="position:absolute;left:0pt;flip:x y;margin-left:-6.55pt;margin-top:7.15pt;height:83.05pt;width:141.1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bookmarkEnd w:id="7"/>
            <w:r>
              <w:rPr>
                <w:rFonts w:hint="eastAsia" w:ascii="宋体" w:hAnsi="宋体" w:cs="宋体"/>
                <w:bCs/>
                <w:szCs w:val="21"/>
              </w:rPr>
              <w:t>　  类</w:t>
            </w:r>
          </w:p>
          <w:p w14:paraId="19DB7C32">
            <w:pPr>
              <w:spacing w:line="440" w:lineRule="exact"/>
              <w:ind w:firstLine="1050" w:firstLineChars="500"/>
              <w:rPr>
                <w:rFonts w:ascii="宋体" w:hAnsi="宋体" w:cs="宋体"/>
                <w:bCs/>
                <w:szCs w:val="21"/>
              </w:rPr>
            </w:pPr>
            <w:r>
              <w:rPr>
                <w:rFonts w:hint="eastAsia" w:ascii="宋体" w:hAnsi="宋体" w:cs="宋体"/>
                <w:bCs/>
                <w:szCs w:val="21"/>
              </w:rPr>
              <w:t>率　     型</w:t>
            </w:r>
          </w:p>
          <w:p w14:paraId="686952E3">
            <w:pPr>
              <w:spacing w:line="440" w:lineRule="exact"/>
              <w:ind w:firstLine="1050" w:firstLineChars="500"/>
              <w:rPr>
                <w:rFonts w:ascii="宋体" w:hAnsi="宋体" w:cs="宋体"/>
                <w:bCs/>
                <w:szCs w:val="21"/>
              </w:rPr>
            </w:pPr>
            <w:r>
              <w:rPr>
                <w:rFonts w:hint="eastAsia" w:ascii="宋体" w:hAnsi="宋体" w:cs="宋体"/>
                <w:bCs/>
                <w:szCs w:val="21"/>
              </w:rPr>
              <w:t>　　　　</w:t>
            </w:r>
          </w:p>
          <w:p w14:paraId="48EF04F7">
            <w:pPr>
              <w:spacing w:line="440" w:lineRule="exact"/>
              <w:rPr>
                <w:rFonts w:ascii="宋体" w:hAnsi="宋体" w:cs="宋体"/>
                <w:bCs/>
                <w:szCs w:val="21"/>
              </w:rPr>
            </w:pPr>
            <w:r>
              <w:rPr>
                <w:rFonts w:hint="eastAsia" w:ascii="宋体" w:hAnsi="宋体" w:cs="宋体"/>
                <w:bCs/>
                <w:szCs w:val="21"/>
              </w:rPr>
              <w:t>成交金额（万元）</w:t>
            </w:r>
          </w:p>
        </w:tc>
        <w:tc>
          <w:tcPr>
            <w:tcW w:w="2410" w:type="dxa"/>
            <w:vAlign w:val="center"/>
          </w:tcPr>
          <w:p w14:paraId="221EB579">
            <w:pPr>
              <w:spacing w:line="440" w:lineRule="exact"/>
              <w:jc w:val="center"/>
              <w:rPr>
                <w:rFonts w:ascii="宋体" w:hAnsi="宋体" w:cs="宋体"/>
                <w:bCs/>
                <w:szCs w:val="21"/>
              </w:rPr>
            </w:pPr>
            <w:r>
              <w:rPr>
                <w:rFonts w:hint="eastAsia" w:ascii="宋体" w:hAnsi="宋体" w:cs="宋体"/>
                <w:bCs/>
                <w:szCs w:val="21"/>
              </w:rPr>
              <w:t>服务类</w:t>
            </w:r>
          </w:p>
        </w:tc>
      </w:tr>
      <w:tr w14:paraId="2DF9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341CF5A7">
            <w:pPr>
              <w:adjustRightInd w:val="0"/>
              <w:snapToGrid w:val="0"/>
              <w:spacing w:line="400" w:lineRule="exact"/>
              <w:jc w:val="center"/>
              <w:rPr>
                <w:rFonts w:ascii="宋体" w:hAnsi="宋体" w:cs="宋体"/>
                <w:szCs w:val="21"/>
              </w:rPr>
            </w:pPr>
            <w:r>
              <w:rPr>
                <w:rFonts w:hint="eastAsia" w:ascii="宋体" w:hAnsi="宋体" w:cs="宋体"/>
                <w:szCs w:val="21"/>
              </w:rPr>
              <w:t>100（含，下同）以下</w:t>
            </w:r>
          </w:p>
        </w:tc>
        <w:tc>
          <w:tcPr>
            <w:tcW w:w="2410" w:type="dxa"/>
          </w:tcPr>
          <w:p w14:paraId="0E870F9B">
            <w:pPr>
              <w:adjustRightInd w:val="0"/>
              <w:snapToGrid w:val="0"/>
              <w:spacing w:line="400" w:lineRule="exact"/>
              <w:jc w:val="center"/>
              <w:rPr>
                <w:rFonts w:ascii="宋体" w:hAnsi="宋体" w:cs="宋体"/>
                <w:szCs w:val="21"/>
              </w:rPr>
            </w:pPr>
            <w:r>
              <w:rPr>
                <w:rFonts w:hint="eastAsia" w:ascii="宋体" w:hAnsi="宋体" w:cs="宋体"/>
                <w:szCs w:val="21"/>
              </w:rPr>
              <w:t>1.5%</w:t>
            </w:r>
          </w:p>
        </w:tc>
      </w:tr>
      <w:tr w14:paraId="17D6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3D9C458E">
            <w:pPr>
              <w:adjustRightInd w:val="0"/>
              <w:snapToGrid w:val="0"/>
              <w:spacing w:line="400" w:lineRule="exact"/>
              <w:jc w:val="center"/>
              <w:rPr>
                <w:rFonts w:ascii="宋体" w:hAnsi="宋体" w:cs="宋体"/>
                <w:szCs w:val="21"/>
              </w:rPr>
            </w:pPr>
            <w:r>
              <w:rPr>
                <w:rFonts w:hint="eastAsia" w:ascii="宋体" w:hAnsi="宋体" w:cs="宋体"/>
                <w:szCs w:val="21"/>
              </w:rPr>
              <w:t>100-500</w:t>
            </w:r>
          </w:p>
        </w:tc>
        <w:tc>
          <w:tcPr>
            <w:tcW w:w="2410" w:type="dxa"/>
          </w:tcPr>
          <w:p w14:paraId="4896CA4C">
            <w:pPr>
              <w:adjustRightInd w:val="0"/>
              <w:snapToGrid w:val="0"/>
              <w:spacing w:line="400" w:lineRule="exact"/>
              <w:jc w:val="center"/>
              <w:rPr>
                <w:rFonts w:ascii="宋体" w:hAnsi="宋体" w:cs="宋体"/>
                <w:szCs w:val="21"/>
              </w:rPr>
            </w:pPr>
            <w:r>
              <w:rPr>
                <w:rFonts w:hint="eastAsia" w:ascii="宋体" w:hAnsi="宋体" w:cs="宋体"/>
                <w:szCs w:val="21"/>
              </w:rPr>
              <w:t>0.8%</w:t>
            </w:r>
          </w:p>
        </w:tc>
      </w:tr>
      <w:tr w14:paraId="31B3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14:paraId="4B4369F7">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500—1000</w:t>
            </w:r>
          </w:p>
        </w:tc>
        <w:tc>
          <w:tcPr>
            <w:tcW w:w="2410" w:type="dxa"/>
            <w:vAlign w:val="center"/>
          </w:tcPr>
          <w:p w14:paraId="5F0347B4">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0.45</w:t>
            </w:r>
            <w:r>
              <w:rPr>
                <w:rFonts w:hint="eastAsia" w:ascii="宋体" w:hAnsi="宋体" w:cs="宋体"/>
                <w:szCs w:val="21"/>
              </w:rPr>
              <w:t>%</w:t>
            </w:r>
          </w:p>
        </w:tc>
      </w:tr>
      <w:tr w14:paraId="3668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3B17D92A">
            <w:pPr>
              <w:adjustRightInd w:val="0"/>
              <w:snapToGrid w:val="0"/>
              <w:spacing w:line="400" w:lineRule="exact"/>
              <w:jc w:val="center"/>
              <w:rPr>
                <w:rFonts w:ascii="宋体" w:hAnsi="宋体" w:cs="宋体"/>
                <w:szCs w:val="21"/>
              </w:rPr>
            </w:pPr>
            <w:r>
              <w:rPr>
                <w:rFonts w:hint="eastAsia" w:ascii="宋体" w:hAnsi="宋体" w:cs="宋体"/>
                <w:szCs w:val="21"/>
              </w:rPr>
              <w:t>……</w:t>
            </w:r>
          </w:p>
        </w:tc>
        <w:tc>
          <w:tcPr>
            <w:tcW w:w="2410" w:type="dxa"/>
          </w:tcPr>
          <w:p w14:paraId="2D3AFD01">
            <w:pPr>
              <w:adjustRightInd w:val="0"/>
              <w:snapToGrid w:val="0"/>
              <w:spacing w:line="400" w:lineRule="exact"/>
              <w:jc w:val="center"/>
              <w:rPr>
                <w:rFonts w:ascii="宋体" w:hAnsi="宋体" w:cs="宋体"/>
                <w:szCs w:val="21"/>
              </w:rPr>
            </w:pPr>
            <w:r>
              <w:rPr>
                <w:rFonts w:hint="eastAsia" w:ascii="宋体" w:hAnsi="宋体" w:cs="宋体"/>
                <w:szCs w:val="21"/>
              </w:rPr>
              <w:t>……</w:t>
            </w:r>
          </w:p>
        </w:tc>
      </w:tr>
    </w:tbl>
    <w:p w14:paraId="76A46FB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 xml:space="preserve">25.2 成交服务收费按差额定率累进法计算。 </w:t>
      </w:r>
    </w:p>
    <w:p w14:paraId="33EAF2C4">
      <w:pPr>
        <w:adjustRightInd w:val="0"/>
        <w:snapToGrid w:val="0"/>
        <w:spacing w:line="360" w:lineRule="exact"/>
        <w:ind w:firstLine="422" w:firstLineChars="200"/>
        <w:jc w:val="left"/>
        <w:rPr>
          <w:rFonts w:ascii="宋体" w:hAnsi="宋体" w:cs="宋体"/>
          <w:b/>
          <w:szCs w:val="21"/>
        </w:rPr>
      </w:pPr>
      <w:r>
        <w:rPr>
          <w:rFonts w:hint="eastAsia" w:ascii="宋体" w:hAnsi="宋体" w:cs="宋体"/>
          <w:b/>
          <w:szCs w:val="21"/>
        </w:rPr>
        <w:t>25.3 服务费按照上述标准收取并由成交供应商承担，成交供应商应在领取成交通知书时将代理机构服务费付至常州市城投建设工程招标有限公司账户。</w:t>
      </w:r>
    </w:p>
    <w:p w14:paraId="070B7E2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25.4 成交服务收费按上述计算方法不足人民币3000元的，按人民币3000元收取。</w:t>
      </w:r>
    </w:p>
    <w:p w14:paraId="0FAC0468">
      <w:pPr>
        <w:adjustRightInd w:val="0"/>
        <w:snapToGrid w:val="0"/>
        <w:spacing w:line="360" w:lineRule="exact"/>
        <w:ind w:firstLine="422" w:firstLineChars="200"/>
        <w:rPr>
          <w:rFonts w:ascii="宋体" w:hAnsi="宋体" w:cs="宋体"/>
          <w:b/>
          <w:bCs/>
          <w:szCs w:val="21"/>
        </w:rPr>
      </w:pPr>
      <w:r>
        <w:rPr>
          <w:rFonts w:hint="eastAsia" w:ascii="宋体" w:hAnsi="宋体" w:cs="宋体"/>
          <w:b/>
          <w:szCs w:val="21"/>
        </w:rPr>
        <w:t>25.5</w:t>
      </w:r>
      <w:r>
        <w:rPr>
          <w:rFonts w:hint="eastAsia" w:ascii="宋体" w:hAnsi="宋体" w:cs="宋体"/>
          <w:b/>
          <w:bCs/>
          <w:szCs w:val="21"/>
        </w:rPr>
        <w:t xml:space="preserve"> 常州市城投建设工程招标有限公司</w:t>
      </w:r>
      <w:r>
        <w:rPr>
          <w:rFonts w:hint="eastAsia" w:ascii="宋体" w:hAnsi="宋体" w:cs="宋体"/>
          <w:b/>
          <w:szCs w:val="21"/>
        </w:rPr>
        <w:t>服务费</w:t>
      </w:r>
      <w:r>
        <w:rPr>
          <w:rFonts w:hint="eastAsia" w:ascii="宋体" w:hAnsi="宋体" w:cs="宋体"/>
          <w:b/>
          <w:bCs/>
          <w:szCs w:val="21"/>
        </w:rPr>
        <w:t>账户</w:t>
      </w:r>
    </w:p>
    <w:p w14:paraId="4D3BE633">
      <w:pPr>
        <w:adjustRightInd w:val="0"/>
        <w:snapToGrid w:val="0"/>
        <w:spacing w:line="360" w:lineRule="exact"/>
        <w:ind w:firstLine="420" w:firstLineChars="200"/>
        <w:rPr>
          <w:rFonts w:ascii="宋体" w:hAnsi="宋体" w:cs="宋体"/>
          <w:szCs w:val="21"/>
        </w:rPr>
      </w:pPr>
      <w:r>
        <w:rPr>
          <w:rFonts w:hint="eastAsia" w:ascii="宋体" w:hAnsi="宋体" w:cs="宋体"/>
          <w:szCs w:val="21"/>
        </w:rPr>
        <w:t>收款单位：常州市城投建设工程招标有限公司</w:t>
      </w:r>
    </w:p>
    <w:p w14:paraId="021CD131">
      <w:pPr>
        <w:adjustRightInd w:val="0"/>
        <w:snapToGrid w:val="0"/>
        <w:spacing w:line="360" w:lineRule="exact"/>
        <w:ind w:firstLine="420" w:firstLineChars="200"/>
        <w:rPr>
          <w:rFonts w:ascii="宋体" w:hAnsi="宋体" w:cs="宋体"/>
          <w:szCs w:val="21"/>
        </w:rPr>
      </w:pPr>
      <w:r>
        <w:rPr>
          <w:rFonts w:hint="eastAsia" w:ascii="宋体" w:hAnsi="宋体" w:cs="宋体"/>
          <w:szCs w:val="21"/>
        </w:rPr>
        <w:t>开户银行：中国建设银行常州大成苑支行</w:t>
      </w:r>
    </w:p>
    <w:p w14:paraId="15A8E3D0">
      <w:pPr>
        <w:adjustRightInd w:val="0"/>
        <w:snapToGrid w:val="0"/>
        <w:spacing w:line="360" w:lineRule="exact"/>
        <w:ind w:firstLine="420" w:firstLineChars="200"/>
        <w:rPr>
          <w:rFonts w:ascii="宋体" w:hAnsi="宋体" w:cs="宋体"/>
          <w:szCs w:val="21"/>
        </w:rPr>
      </w:pPr>
      <w:r>
        <w:rPr>
          <w:rFonts w:hint="eastAsia" w:ascii="宋体" w:hAnsi="宋体" w:cs="宋体"/>
          <w:szCs w:val="21"/>
        </w:rPr>
        <w:t>银行账号：32001624236052500905</w:t>
      </w:r>
    </w:p>
    <w:p w14:paraId="1CABD097">
      <w:pPr>
        <w:adjustRightInd w:val="0"/>
        <w:snapToGrid w:val="0"/>
        <w:spacing w:line="360" w:lineRule="exact"/>
        <w:rPr>
          <w:rFonts w:ascii="宋体" w:hAnsi="宋体" w:cs="宋体"/>
          <w:b/>
          <w:szCs w:val="21"/>
        </w:rPr>
      </w:pPr>
      <w:r>
        <w:rPr>
          <w:rFonts w:hint="eastAsia" w:ascii="宋体" w:hAnsi="宋体" w:cs="宋体"/>
          <w:b/>
          <w:szCs w:val="21"/>
        </w:rPr>
        <w:t>26.合同的签订</w:t>
      </w:r>
    </w:p>
    <w:p w14:paraId="73BF4ACC">
      <w:pPr>
        <w:adjustRightInd w:val="0"/>
        <w:snapToGrid w:val="0"/>
        <w:spacing w:line="360" w:lineRule="exact"/>
        <w:ind w:firstLine="420" w:firstLineChars="200"/>
        <w:rPr>
          <w:rFonts w:ascii="宋体" w:hAnsi="宋体" w:cs="宋体"/>
          <w:szCs w:val="21"/>
        </w:rPr>
      </w:pPr>
      <w:r>
        <w:rPr>
          <w:rFonts w:hint="eastAsia" w:ascii="宋体" w:hAnsi="宋体" w:cs="宋体"/>
          <w:szCs w:val="21"/>
        </w:rPr>
        <w:t>26.1 成交供应商应在成交通知书发出之日起三十日内与采购人签订合同，否则磋商保证金将不予退还，由此给采购人造成损失的，成交供应商还应承担赔偿责任。</w:t>
      </w:r>
    </w:p>
    <w:p w14:paraId="661DD4CC">
      <w:pPr>
        <w:adjustRightInd w:val="0"/>
        <w:snapToGrid w:val="0"/>
        <w:spacing w:line="360" w:lineRule="exact"/>
        <w:ind w:firstLine="420" w:firstLineChars="200"/>
        <w:rPr>
          <w:rFonts w:ascii="宋体" w:hAnsi="宋体" w:cs="宋体"/>
          <w:szCs w:val="21"/>
        </w:rPr>
      </w:pPr>
      <w:r>
        <w:rPr>
          <w:rFonts w:hint="eastAsia" w:ascii="宋体" w:hAnsi="宋体" w:cs="宋体"/>
          <w:szCs w:val="21"/>
        </w:rPr>
        <w:t>26.2竞争性磋商文件、成交供应商的磋商响应文件及磋商过程中有关澄清、承诺文件均应作为合同附件。</w:t>
      </w:r>
    </w:p>
    <w:p w14:paraId="2061A4DB">
      <w:pPr>
        <w:adjustRightInd w:val="0"/>
        <w:snapToGrid w:val="0"/>
        <w:spacing w:line="360" w:lineRule="exact"/>
        <w:ind w:firstLine="420" w:firstLineChars="200"/>
        <w:rPr>
          <w:rFonts w:ascii="宋体" w:hAnsi="宋体" w:cs="宋体"/>
          <w:szCs w:val="21"/>
        </w:rPr>
      </w:pPr>
      <w:r>
        <w:rPr>
          <w:rFonts w:hint="eastAsia" w:ascii="宋体" w:hAnsi="宋体" w:cs="宋体"/>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4C7BAA3">
      <w:pPr>
        <w:adjustRightInd w:val="0"/>
        <w:snapToGrid w:val="0"/>
        <w:spacing w:line="360" w:lineRule="exact"/>
        <w:ind w:firstLine="420" w:firstLineChars="200"/>
        <w:rPr>
          <w:rFonts w:ascii="宋体" w:hAnsi="宋体" w:cs="宋体"/>
          <w:szCs w:val="21"/>
        </w:rPr>
      </w:pPr>
      <w:r>
        <w:rPr>
          <w:rFonts w:hint="eastAsia" w:ascii="宋体" w:hAnsi="宋体" w:cs="宋体"/>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szCs w:val="21"/>
          <w:shd w:val="clear" w:color="auto" w:fill="FFFFFF"/>
        </w:rPr>
        <w:t>可以按照评审报告推荐的成交候选人名单排序，确定下一候选人为成交供应商，也可以重新开展采购活动。</w:t>
      </w:r>
    </w:p>
    <w:p w14:paraId="1102EA59">
      <w:pPr>
        <w:adjustRightInd w:val="0"/>
        <w:snapToGrid w:val="0"/>
        <w:spacing w:line="360" w:lineRule="exact"/>
        <w:ind w:firstLine="420" w:firstLineChars="200"/>
        <w:rPr>
          <w:rFonts w:ascii="宋体" w:hAnsi="宋体" w:cs="宋体"/>
          <w:szCs w:val="21"/>
        </w:rPr>
      </w:pPr>
      <w:r>
        <w:rPr>
          <w:rFonts w:hint="eastAsia" w:ascii="宋体" w:hAnsi="宋体" w:cs="宋体"/>
          <w:szCs w:val="21"/>
        </w:rPr>
        <w:t>26.5 合同履行中，采购人需追加与合同标的相同的服务的，在不改变合同其他条款的前提下，可以与成交供应商协商签订补充合同，但所有补充合同的采购金额不超过原合同金额10%。</w:t>
      </w:r>
    </w:p>
    <w:p w14:paraId="4CC818ED">
      <w:pPr>
        <w:adjustRightInd w:val="0"/>
        <w:snapToGrid w:val="0"/>
        <w:spacing w:line="360" w:lineRule="exact"/>
        <w:rPr>
          <w:rFonts w:ascii="宋体" w:hAnsi="宋体" w:cs="宋体"/>
          <w:b/>
          <w:szCs w:val="21"/>
        </w:rPr>
      </w:pPr>
      <w:r>
        <w:rPr>
          <w:rFonts w:hint="eastAsia" w:ascii="宋体" w:hAnsi="宋体" w:cs="宋体"/>
          <w:b/>
          <w:szCs w:val="21"/>
        </w:rPr>
        <w:t>27.诚实信用</w:t>
      </w:r>
    </w:p>
    <w:p w14:paraId="3E4DC45A">
      <w:pPr>
        <w:adjustRightInd w:val="0"/>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16A3C767">
      <w:pPr>
        <w:adjustRightInd w:val="0"/>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6868F0B6">
      <w:pPr>
        <w:adjustRightInd w:val="0"/>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1759102B">
      <w:pPr>
        <w:adjustRightInd w:val="0"/>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09C6480F">
      <w:pPr>
        <w:adjustRightInd w:val="0"/>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7B34FE4B">
      <w:pPr>
        <w:adjustRightInd w:val="0"/>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048914">
      <w:pPr>
        <w:adjustRightInd w:val="0"/>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7CC3C4F5">
      <w:pPr>
        <w:pStyle w:val="5"/>
        <w:overflowPunct w:val="0"/>
        <w:snapToGrid w:val="0"/>
        <w:spacing w:line="360" w:lineRule="exact"/>
        <w:ind w:firstLineChars="200"/>
        <w:rPr>
          <w:rFonts w:hAnsi="宋体" w:cs="宋体"/>
          <w:sz w:val="21"/>
          <w:szCs w:val="21"/>
        </w:rPr>
      </w:pPr>
      <w:r>
        <w:rPr>
          <w:rFonts w:hint="eastAsia" w:hAnsi="宋体" w:cs="宋体"/>
          <w:sz w:val="21"/>
          <w:szCs w:val="21"/>
        </w:rPr>
        <w:t>27.7</w:t>
      </w:r>
      <w:r>
        <w:rPr>
          <w:rFonts w:hint="eastAsia" w:hAnsi="宋体" w:cs="宋体"/>
          <w:szCs w:val="21"/>
        </w:rPr>
        <w:t xml:space="preserve"> </w:t>
      </w:r>
      <w:r>
        <w:rPr>
          <w:rFonts w:hint="eastAsia" w:hAnsi="宋体" w:cs="宋体"/>
          <w:sz w:val="21"/>
          <w:szCs w:val="21"/>
        </w:rPr>
        <w:t>不符合法律、法规的规定的。</w:t>
      </w:r>
    </w:p>
    <w:p w14:paraId="49BA67B5">
      <w:pPr>
        <w:spacing w:line="360" w:lineRule="exact"/>
        <w:ind w:firstLine="420" w:firstLineChars="200"/>
        <w:rPr>
          <w:rFonts w:ascii="宋体" w:hAnsi="宋体" w:cs="宋体"/>
          <w:szCs w:val="21"/>
        </w:rPr>
      </w:pPr>
    </w:p>
    <w:p w14:paraId="6BC7280B">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AA36B6C">
      <w:pPr>
        <w:pStyle w:val="2"/>
        <w:rPr>
          <w:rFonts w:ascii="宋体" w:hAnsi="宋体" w:cs="宋体"/>
          <w:color w:val="auto"/>
        </w:rPr>
      </w:pPr>
      <w:bookmarkStart w:id="2" w:name="_Toc17537928"/>
      <w:r>
        <w:rPr>
          <w:rFonts w:hint="eastAsia" w:ascii="宋体" w:hAnsi="宋体" w:cs="宋体"/>
          <w:color w:val="auto"/>
        </w:rPr>
        <w:t>第二章  采购项目及技术要求</w:t>
      </w:r>
      <w:bookmarkEnd w:id="2"/>
    </w:p>
    <w:p w14:paraId="5899E80F">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color w:val="auto"/>
          <w:szCs w:val="21"/>
        </w:rPr>
      </w:pPr>
      <w:r>
        <w:rPr>
          <w:rFonts w:hint="eastAsia" w:ascii="宋体" w:hAnsi="宋体" w:cs="宋体"/>
          <w:b/>
          <w:bCs/>
          <w:color w:val="auto"/>
          <w:szCs w:val="21"/>
        </w:rPr>
        <w:t>一、采购内容及要求</w:t>
      </w:r>
    </w:p>
    <w:p w14:paraId="0F59C8BD">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（一）</w:t>
      </w:r>
      <w:r>
        <w:rPr>
          <w:rFonts w:hint="default" w:ascii="宋体" w:hAnsi="宋体" w:cs="宋体"/>
          <w:b/>
          <w:bCs/>
          <w:szCs w:val="21"/>
          <w:lang w:val="en-US" w:eastAsia="zh-CN"/>
        </w:rPr>
        <w:t>采购需求</w:t>
      </w:r>
    </w:p>
    <w:p w14:paraId="11650A58">
      <w:pPr>
        <w:adjustRightInd w:val="0"/>
        <w:snapToGrid w:val="0"/>
        <w:spacing w:line="3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围绕江苏省首届直播带岗技能大赛组织和氛围营造需要，提供大赛相关展务与广告服务，包含：主题形象设计、造型、海报、展板、喷绘幕墙及奖牌证书等比赛专用物料的设计制作，赛场背景幕墙、喷绘、展板等运输搭建施工，比赛现场影像摄制或短视频制作服务等内容。服务涵盖大赛全流程，包括含理论宣讲、个人岗位宣讲、个人探企直播、团队赛及颁奖仪式等相关赛事活动。</w:t>
      </w:r>
    </w:p>
    <w:p w14:paraId="1FC142B7">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（二）服务内容</w:t>
      </w:r>
    </w:p>
    <w:p w14:paraId="44989B9E">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服务项目内容包括但不限于舞美</w:t>
      </w:r>
      <w:r>
        <w:rPr>
          <w:rFonts w:hint="eastAsia" w:ascii="宋体" w:hAnsi="宋体" w:cs="宋体"/>
          <w:szCs w:val="21"/>
          <w:lang w:val="en-US" w:eastAsia="zh-CN"/>
        </w:rPr>
        <w:t>氛围</w:t>
      </w:r>
      <w:r>
        <w:rPr>
          <w:rFonts w:hint="eastAsia" w:ascii="宋体" w:hAnsi="宋体" w:cs="宋体"/>
          <w:szCs w:val="21"/>
        </w:rPr>
        <w:t>、主题喷绘的搭设及拆除；场外氛围布置、场内展板、会场物料的采购及布置；比赛全场录制、照片拍摄、快剪视频</w:t>
      </w:r>
      <w:r>
        <w:rPr>
          <w:rFonts w:hint="eastAsia" w:ascii="宋体" w:hAnsi="宋体" w:cs="宋体"/>
          <w:szCs w:val="21"/>
          <w:lang w:eastAsia="zh-CN"/>
        </w:rPr>
        <w:t>、</w:t>
      </w:r>
      <w:r>
        <w:rPr>
          <w:rFonts w:hint="eastAsia" w:ascii="宋体" w:hAnsi="宋体" w:cs="宋体"/>
          <w:szCs w:val="21"/>
          <w:lang w:val="en-US" w:eastAsia="zh-CN"/>
        </w:rPr>
        <w:t>花絮视频及全省直播带岗工作集锦视频</w:t>
      </w:r>
      <w:r>
        <w:rPr>
          <w:rFonts w:hint="eastAsia" w:ascii="宋体" w:hAnsi="宋体" w:cs="宋体"/>
          <w:szCs w:val="21"/>
        </w:rPr>
        <w:t>等影像服务；整体配套平面设计、海报设计印刷、LED画面</w:t>
      </w:r>
      <w:r>
        <w:rPr>
          <w:rFonts w:hint="eastAsia" w:ascii="宋体" w:hAnsi="宋体" w:cs="宋体"/>
          <w:szCs w:val="21"/>
          <w:lang w:eastAsia="zh-CN"/>
        </w:rPr>
        <w:t>、</w:t>
      </w:r>
      <w:r>
        <w:rPr>
          <w:rFonts w:hint="eastAsia" w:ascii="宋体" w:hAnsi="宋体" w:cs="宋体"/>
          <w:szCs w:val="21"/>
        </w:rPr>
        <w:t>会务手册制作、证书奖牌的设计制作；活动环节的创意、道具等相关全部服务内容。</w:t>
      </w:r>
    </w:p>
    <w:p w14:paraId="0D0AF9D4">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）项目质量要求</w:t>
      </w:r>
    </w:p>
    <w:p w14:paraId="78AA42D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本次采购承包范围内的材料、设备均由供应商根据磋商文件和国家有关规定的具体要求进行采购或者租赁、运输、检验、保管，所有装修装饰材料须符合环保要求和国家规定的技术标准，不得采用三无产品。</w:t>
      </w:r>
    </w:p>
    <w:p w14:paraId="05C15A2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（2）隐蔽工程经采购人验收合格后方可进入下道工序。</w:t>
      </w:r>
    </w:p>
    <w:p w14:paraId="4934A02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（3）由成交供应商采购或租赁的设备、材料，若质量达不到设计要求的质量目标时，采购人有权要求更换或其委托其他单位负责更换，所产生的费用由成交供应商承担。</w:t>
      </w:r>
    </w:p>
    <w:p w14:paraId="46F04A6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（4）成交供应商须无条件接受采购人或其委托的质量监督管理部门的质量检查和管理，共同把好质量关。</w:t>
      </w:r>
    </w:p>
    <w:p w14:paraId="74F9325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（5）成交供应商施工和质量要求符合磋商文件及响应文件承诺，如不能达到，在采购人允许在规定时间内进行修改完善，使其达到展示效果的承诺，所涉及的费用由成交供应商负责。</w:t>
      </w:r>
    </w:p>
    <w:p w14:paraId="60736B5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）项目验收要求</w:t>
      </w:r>
    </w:p>
    <w:p w14:paraId="0C9DE13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根据磋商文件要求、供应商承诺及有关规定，由采购人按照成交供应商的响应文件及有关规定进行验收，相关验收费用由成交供应商承担，并在报价时综合考虑。</w:t>
      </w:r>
    </w:p>
    <w:p w14:paraId="09068A7A">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color w:val="auto"/>
          <w:szCs w:val="21"/>
          <w:highlight w:val="none"/>
        </w:rPr>
      </w:pPr>
      <w:bookmarkStart w:id="3" w:name="_Toc17537929"/>
      <w:r>
        <w:rPr>
          <w:rFonts w:hint="eastAsia" w:ascii="宋体" w:hAnsi="宋体" w:cs="宋体"/>
          <w:b/>
          <w:color w:val="auto"/>
          <w:szCs w:val="21"/>
          <w:highlight w:val="none"/>
        </w:rPr>
        <w:t>二、报价方式</w:t>
      </w:r>
    </w:p>
    <w:p w14:paraId="3B203AEA">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color w:val="auto"/>
          <w:szCs w:val="21"/>
          <w:highlight w:val="none"/>
        </w:rPr>
        <w:t>本项目报价为</w:t>
      </w:r>
      <w:r>
        <w:rPr>
          <w:rFonts w:hint="eastAsia" w:ascii="宋体" w:hAnsi="宋体" w:cs="宋体"/>
          <w:b/>
          <w:bCs/>
          <w:color w:val="auto"/>
          <w:szCs w:val="21"/>
          <w:highlight w:val="none"/>
          <w:u w:val="single"/>
        </w:rPr>
        <w:t>固定总价</w:t>
      </w:r>
      <w:r>
        <w:rPr>
          <w:rFonts w:hint="eastAsia" w:ascii="宋体" w:hAnsi="宋体" w:cs="宋体"/>
          <w:color w:val="auto"/>
          <w:szCs w:val="21"/>
          <w:highlight w:val="none"/>
        </w:rPr>
        <w:t>，竞争性谈判谈判报价应包括竞争性谈判文件所确定的采购范围</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rPr>
        <w:t>相应服务的提供、人员、</w:t>
      </w:r>
      <w:r>
        <w:rPr>
          <w:rFonts w:hint="eastAsia" w:ascii="宋体" w:hAnsi="宋体"/>
          <w:b w:val="0"/>
          <w:bCs w:val="0"/>
          <w:color w:val="auto"/>
          <w:highlight w:val="none"/>
        </w:rPr>
        <w:t>活动策划、舞台区域搭建、视频制作、会务服务、材料设计及印刷、</w:t>
      </w:r>
      <w:r>
        <w:rPr>
          <w:rFonts w:hint="eastAsia" w:ascii="宋体" w:hAnsi="宋体"/>
          <w:b w:val="0"/>
          <w:bCs w:val="0"/>
          <w:color w:val="auto"/>
          <w:highlight w:val="none"/>
          <w:lang w:val="en-US" w:eastAsia="zh-CN"/>
        </w:rPr>
        <w:t>设备</w:t>
      </w:r>
      <w:r>
        <w:rPr>
          <w:rFonts w:hint="eastAsia" w:ascii="宋体" w:hAnsi="宋体"/>
          <w:b w:val="0"/>
          <w:bCs w:val="0"/>
          <w:color w:val="auto"/>
          <w:highlight w:val="none"/>
        </w:rPr>
        <w:t>租赁、搭建撤场、材料费、</w:t>
      </w:r>
      <w:r>
        <w:rPr>
          <w:rFonts w:hint="eastAsia" w:ascii="宋体" w:hAnsi="宋体" w:cs="宋体"/>
          <w:b w:val="0"/>
          <w:bCs w:val="0"/>
          <w:color w:val="auto"/>
          <w:szCs w:val="21"/>
          <w:highlight w:val="none"/>
        </w:rPr>
        <w:t>办公场所及设施、保险、劳保、管理、各种税费、利润、税金、政策性文件规定及合同包含的所有风险、责任等各项应有费用，以及为完成该项服务项目所涉及到的一切相关费用，采购人不再支付其他任何费用。如清单发生漏项、漏算等，将视为已包含在其它项目中或者为供应商的优惠，供应商须完成本项目的所有工作，而漏项、漏算等将得不到结算。</w:t>
      </w:r>
    </w:p>
    <w:p w14:paraId="4A916FF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b w:val="0"/>
          <w:bCs w:val="0"/>
          <w:color w:val="auto"/>
          <w:szCs w:val="21"/>
          <w:highlight w:val="none"/>
        </w:rPr>
      </w:pPr>
      <w:r>
        <w:rPr>
          <w:rFonts w:hint="eastAsia" w:ascii="宋体" w:hAnsi="宋体"/>
          <w:b w:val="0"/>
          <w:bCs w:val="0"/>
          <w:color w:val="auto"/>
          <w:szCs w:val="21"/>
          <w:highlight w:val="none"/>
        </w:rPr>
        <w:t>供应商须具备独立完成本项目的能力，具有较强售后服务能力。各供应商可在</w:t>
      </w:r>
      <w:r>
        <w:rPr>
          <w:rFonts w:hint="eastAsia" w:ascii="宋体" w:hAnsi="宋体"/>
          <w:b w:val="0"/>
          <w:bCs w:val="0"/>
          <w:color w:val="auto"/>
          <w:szCs w:val="21"/>
          <w:highlight w:val="none"/>
          <w:lang w:val="en-US" w:eastAsia="zh-CN"/>
        </w:rPr>
        <w:t>谈判</w:t>
      </w:r>
      <w:r>
        <w:rPr>
          <w:rFonts w:hint="eastAsia" w:ascii="宋体" w:hAnsi="宋体"/>
          <w:b w:val="0"/>
          <w:bCs w:val="0"/>
          <w:color w:val="auto"/>
          <w:szCs w:val="21"/>
          <w:highlight w:val="none"/>
        </w:rPr>
        <w:t>前自行进行调研，了解项目情况及详细需求，但供应商不得因此使采购人承担有关的责任和蒙受损失。供应商应承担前期调研的责任和风险。供应商成交后，不得以不了解项目情况及详细需求为理由而向采购人提出任何索赔的要求，对此采购人不再承担任何责任。</w:t>
      </w:r>
    </w:p>
    <w:p w14:paraId="23AB5F8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highlight w:val="none"/>
        </w:rPr>
      </w:pPr>
      <w:r>
        <w:rPr>
          <w:rFonts w:hint="eastAsia" w:ascii="宋体" w:hAnsi="宋体" w:cs="宋体"/>
          <w:b/>
          <w:color w:val="auto"/>
          <w:szCs w:val="21"/>
          <w:highlight w:val="none"/>
        </w:rPr>
        <w:t>三、服务期限：</w:t>
      </w:r>
      <w:r>
        <w:rPr>
          <w:rFonts w:hint="eastAsia" w:ascii="宋体" w:hAnsi="宋体" w:cs="宋体"/>
          <w:b w:val="0"/>
          <w:bCs w:val="0"/>
          <w:color w:val="auto"/>
          <w:szCs w:val="21"/>
          <w:highlight w:val="none"/>
        </w:rPr>
        <w:t>根据采购人要求在规定时间内全部完工并经采购人验收合格。</w:t>
      </w:r>
    </w:p>
    <w:p w14:paraId="18B8FC0C">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四、付款方式：</w:t>
      </w:r>
      <w:r>
        <w:rPr>
          <w:rFonts w:hint="eastAsia" w:ascii="宋体" w:hAnsi="宋体" w:cs="宋体"/>
          <w:b w:val="0"/>
          <w:bCs w:val="0"/>
          <w:color w:val="auto"/>
          <w:szCs w:val="21"/>
          <w:highlight w:val="none"/>
        </w:rPr>
        <w:t>活动结束</w:t>
      </w:r>
      <w:r>
        <w:rPr>
          <w:rFonts w:hint="eastAsia" w:ascii="宋体" w:hAnsi="宋体" w:cs="宋体"/>
          <w:color w:val="auto"/>
          <w:szCs w:val="21"/>
          <w:highlight w:val="none"/>
        </w:rPr>
        <w:t>并经采购人验收合格</w:t>
      </w:r>
      <w:r>
        <w:rPr>
          <w:rFonts w:hint="eastAsia" w:ascii="宋体" w:hAnsi="宋体" w:cs="宋体"/>
          <w:b w:val="0"/>
          <w:bCs w:val="0"/>
          <w:color w:val="auto"/>
          <w:szCs w:val="21"/>
          <w:highlight w:val="none"/>
        </w:rPr>
        <w:t>，采购人支付合同</w:t>
      </w:r>
      <w:r>
        <w:rPr>
          <w:rFonts w:hint="eastAsia" w:ascii="宋体" w:hAnsi="宋体" w:cs="宋体"/>
          <w:b w:val="0"/>
          <w:bCs w:val="0"/>
          <w:color w:val="auto"/>
          <w:szCs w:val="21"/>
          <w:highlight w:val="none"/>
          <w:lang w:val="en-US" w:eastAsia="zh-CN"/>
        </w:rPr>
        <w:t>总额的100%</w:t>
      </w:r>
      <w:r>
        <w:rPr>
          <w:rFonts w:hint="eastAsia" w:ascii="宋体" w:hAnsi="宋体" w:cs="宋体"/>
          <w:b w:val="0"/>
          <w:bCs w:val="0"/>
          <w:color w:val="auto"/>
          <w:szCs w:val="21"/>
          <w:highlight w:val="none"/>
        </w:rPr>
        <w:t>。</w:t>
      </w:r>
    </w:p>
    <w:p w14:paraId="56B26CB0">
      <w:pPr>
        <w:rPr>
          <w:rFonts w:ascii="宋体" w:hAnsi="宋体" w:cs="宋体"/>
          <w:color w:val="auto"/>
        </w:rPr>
      </w:pPr>
      <w:r>
        <w:rPr>
          <w:rFonts w:hint="eastAsia" w:ascii="宋体" w:hAnsi="宋体" w:cs="宋体"/>
          <w:color w:val="auto"/>
        </w:rPr>
        <w:br w:type="page"/>
      </w:r>
    </w:p>
    <w:p w14:paraId="1AC5148A">
      <w:pPr>
        <w:pStyle w:val="2"/>
        <w:rPr>
          <w:rFonts w:ascii="宋体" w:hAnsi="宋体" w:cs="宋体"/>
          <w:color w:val="auto"/>
        </w:rPr>
      </w:pPr>
      <w:r>
        <w:rPr>
          <w:rFonts w:hint="eastAsia" w:ascii="宋体" w:hAnsi="宋体" w:cs="宋体"/>
          <w:color w:val="auto"/>
        </w:rPr>
        <w:t>第三章  合同主要条款</w:t>
      </w:r>
      <w:bookmarkEnd w:id="3"/>
    </w:p>
    <w:p w14:paraId="4AD8F9FD">
      <w:pPr>
        <w:pStyle w:val="11"/>
        <w:keepNext w:val="0"/>
        <w:keepLines w:val="0"/>
        <w:pageBreakBefore w:val="0"/>
        <w:widowControl w:val="0"/>
        <w:kinsoku/>
        <w:wordWrap/>
        <w:overflowPunct/>
        <w:topLinePunct w:val="0"/>
        <w:bidi w:val="0"/>
        <w:adjustRightInd w:val="0"/>
        <w:snapToGrid w:val="0"/>
        <w:spacing w:line="400" w:lineRule="exact"/>
        <w:textAlignment w:val="auto"/>
        <w:rPr>
          <w:rFonts w:eastAsia="宋体" w:cs="宋体"/>
          <w:color w:val="auto"/>
          <w:sz w:val="21"/>
          <w:szCs w:val="21"/>
        </w:rPr>
      </w:pPr>
      <w:r>
        <w:rPr>
          <w:rFonts w:hint="eastAsia" w:eastAsia="宋体" w:cs="宋体"/>
          <w:b/>
          <w:color w:val="auto"/>
          <w:sz w:val="21"/>
          <w:szCs w:val="21"/>
          <w:lang w:val="zh-CN"/>
        </w:rPr>
        <w:t>采购人（以下称甲</w:t>
      </w:r>
      <w:r>
        <w:rPr>
          <w:rFonts w:hint="eastAsia" w:eastAsia="宋体" w:cs="宋体"/>
          <w:b/>
          <w:color w:val="auto"/>
          <w:sz w:val="21"/>
          <w:szCs w:val="21"/>
        </w:rPr>
        <w:t xml:space="preserve">方）:                       </w:t>
      </w:r>
      <w:r>
        <w:rPr>
          <w:rFonts w:hint="eastAsia" w:eastAsia="宋体" w:cs="宋体"/>
          <w:color w:val="auto"/>
          <w:sz w:val="21"/>
          <w:szCs w:val="21"/>
        </w:rPr>
        <w:t>合同编号：</w:t>
      </w:r>
    </w:p>
    <w:p w14:paraId="1FBBC949">
      <w:pPr>
        <w:pStyle w:val="11"/>
        <w:keepNext w:val="0"/>
        <w:keepLines w:val="0"/>
        <w:pageBreakBefore w:val="0"/>
        <w:widowControl w:val="0"/>
        <w:kinsoku/>
        <w:wordWrap/>
        <w:overflowPunct/>
        <w:topLinePunct w:val="0"/>
        <w:bidi w:val="0"/>
        <w:adjustRightInd w:val="0"/>
        <w:snapToGrid w:val="0"/>
        <w:spacing w:line="400" w:lineRule="exact"/>
        <w:textAlignment w:val="auto"/>
        <w:rPr>
          <w:rFonts w:eastAsia="宋体" w:cs="宋体"/>
          <w:color w:val="auto"/>
          <w:sz w:val="21"/>
          <w:szCs w:val="21"/>
          <w:u w:val="single"/>
        </w:rPr>
      </w:pPr>
      <w:r>
        <w:rPr>
          <w:rFonts w:hint="eastAsia" w:eastAsia="宋体" w:cs="宋体"/>
          <w:b/>
          <w:color w:val="auto"/>
          <w:sz w:val="21"/>
          <w:szCs w:val="21"/>
        </w:rPr>
        <w:t>供应商（</w:t>
      </w:r>
      <w:r>
        <w:rPr>
          <w:rFonts w:hint="eastAsia" w:eastAsia="宋体" w:cs="宋体"/>
          <w:b/>
          <w:color w:val="auto"/>
          <w:sz w:val="21"/>
          <w:szCs w:val="21"/>
          <w:lang w:val="zh-CN"/>
        </w:rPr>
        <w:t>以下称</w:t>
      </w:r>
      <w:r>
        <w:rPr>
          <w:rFonts w:hint="eastAsia" w:eastAsia="宋体" w:cs="宋体"/>
          <w:b/>
          <w:color w:val="auto"/>
          <w:sz w:val="21"/>
          <w:szCs w:val="21"/>
        </w:rPr>
        <w:t xml:space="preserve">乙方）:                       </w:t>
      </w:r>
      <w:r>
        <w:rPr>
          <w:rFonts w:hint="eastAsia" w:eastAsia="宋体" w:cs="宋体"/>
          <w:color w:val="auto"/>
          <w:sz w:val="21"/>
          <w:szCs w:val="21"/>
        </w:rPr>
        <w:t>签订地点：</w:t>
      </w:r>
    </w:p>
    <w:p w14:paraId="4EE5B3E1">
      <w:pPr>
        <w:pStyle w:val="5"/>
        <w:keepNext w:val="0"/>
        <w:keepLines w:val="0"/>
        <w:pageBreakBefore w:val="0"/>
        <w:widowControl w:val="0"/>
        <w:kinsoku/>
        <w:wordWrap/>
        <w:overflowPunct/>
        <w:topLinePunct w:val="0"/>
        <w:bidi w:val="0"/>
        <w:adjustRightInd w:val="0"/>
        <w:snapToGrid w:val="0"/>
        <w:spacing w:line="400" w:lineRule="exact"/>
        <w:ind w:firstLine="4620" w:firstLineChars="2200"/>
        <w:textAlignment w:val="auto"/>
        <w:rPr>
          <w:rFonts w:hAnsi="宋体" w:cs="宋体"/>
          <w:b/>
          <w:color w:val="auto"/>
          <w:sz w:val="21"/>
          <w:szCs w:val="21"/>
        </w:rPr>
      </w:pPr>
      <w:r>
        <w:rPr>
          <w:rFonts w:hint="eastAsia" w:hAnsi="宋体" w:cs="宋体"/>
          <w:color w:val="auto"/>
          <w:sz w:val="21"/>
          <w:szCs w:val="21"/>
        </w:rPr>
        <w:t xml:space="preserve">合同时间: </w:t>
      </w:r>
      <w:r>
        <w:rPr>
          <w:rFonts w:hint="eastAsia" w:hAnsi="宋体" w:cs="宋体"/>
          <w:color w:val="auto"/>
          <w:sz w:val="21"/>
          <w:szCs w:val="21"/>
          <w:u w:val="single"/>
        </w:rPr>
        <w:t xml:space="preserve">    年   月   日</w:t>
      </w:r>
    </w:p>
    <w:p w14:paraId="5E30CD98">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甲乙双方依据《中华人民共和国民法典》以及有关法律、法规的规定，经协商一致，订立本合同，以便共同遵守。</w:t>
      </w:r>
    </w:p>
    <w:p w14:paraId="368DC6F5">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eastAsia="宋体" w:cs="宋体"/>
          <w:b/>
          <w:color w:val="auto"/>
          <w:sz w:val="21"/>
          <w:szCs w:val="21"/>
        </w:rPr>
      </w:pPr>
      <w:r>
        <w:rPr>
          <w:rFonts w:hint="eastAsia" w:eastAsia="宋体" w:cs="宋体"/>
          <w:b/>
          <w:color w:val="auto"/>
          <w:sz w:val="21"/>
          <w:szCs w:val="21"/>
        </w:rPr>
        <w:t>第一条 合同标的</w:t>
      </w:r>
    </w:p>
    <w:p w14:paraId="76516482">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left"/>
        <w:textAlignment w:val="auto"/>
        <w:rPr>
          <w:rFonts w:ascii="宋体" w:hAnsi="宋体" w:cs="宋体"/>
          <w:color w:val="auto"/>
          <w:kern w:val="0"/>
          <w:szCs w:val="21"/>
          <w:lang w:val="zh-CN"/>
        </w:rPr>
      </w:pPr>
      <w:r>
        <w:rPr>
          <w:rFonts w:hint="eastAsia" w:ascii="宋体" w:hAnsi="宋体" w:cs="宋体"/>
          <w:color w:val="auto"/>
          <w:kern w:val="0"/>
          <w:szCs w:val="21"/>
          <w:lang w:val="zh-CN"/>
        </w:rPr>
        <w:t>乙方根据甲方需求提供下列服务：         ，</w:t>
      </w:r>
      <w:r>
        <w:rPr>
          <w:rFonts w:hint="eastAsia" w:ascii="宋体" w:hAnsi="宋体" w:cs="宋体"/>
          <w:color w:val="auto"/>
          <w:szCs w:val="21"/>
        </w:rPr>
        <w:t>系指根据合同规定乙方须承担与服务有关的所有辅助服务</w:t>
      </w:r>
      <w:r>
        <w:rPr>
          <w:rFonts w:hint="eastAsia" w:ascii="宋体" w:hAnsi="宋体" w:cs="宋体"/>
          <w:color w:val="auto"/>
          <w:kern w:val="0"/>
          <w:szCs w:val="21"/>
          <w:lang w:val="zh-CN"/>
        </w:rPr>
        <w:t>。</w:t>
      </w:r>
    </w:p>
    <w:p w14:paraId="1FA92F44">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eastAsia="宋体" w:cs="宋体"/>
          <w:b/>
          <w:color w:val="auto"/>
          <w:sz w:val="21"/>
          <w:szCs w:val="21"/>
        </w:rPr>
      </w:pPr>
      <w:r>
        <w:rPr>
          <w:rFonts w:hint="eastAsia" w:eastAsia="宋体" w:cs="宋体"/>
          <w:b/>
          <w:color w:val="auto"/>
          <w:sz w:val="21"/>
          <w:szCs w:val="21"/>
        </w:rPr>
        <w:t>第二条 合同价格</w:t>
      </w:r>
    </w:p>
    <w:p w14:paraId="494BAB61">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jc w:val="left"/>
        <w:textAlignment w:val="auto"/>
        <w:rPr>
          <w:rFonts w:eastAsia="宋体" w:cs="宋体"/>
          <w:b/>
          <w:color w:val="auto"/>
          <w:sz w:val="21"/>
          <w:szCs w:val="21"/>
        </w:rPr>
      </w:pPr>
      <w:r>
        <w:rPr>
          <w:rFonts w:hint="eastAsia" w:eastAsia="宋体" w:cs="宋体"/>
          <w:b/>
          <w:color w:val="auto"/>
          <w:sz w:val="21"/>
          <w:szCs w:val="21"/>
        </w:rPr>
        <w:t>签约合同总价（人民币，下同）：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14:paraId="66F96637">
      <w:pPr>
        <w:keepNext w:val="0"/>
        <w:keepLines w:val="0"/>
        <w:pageBreakBefore w:val="0"/>
        <w:tabs>
          <w:tab w:val="left" w:pos="284"/>
        </w:tabs>
        <w:kinsoku/>
        <w:wordWrap/>
        <w:overflowPunct/>
        <w:topLinePunct w:val="0"/>
        <w:autoSpaceDE/>
        <w:autoSpaceDN/>
        <w:bidi w:val="0"/>
        <w:adjustRightInd w:val="0"/>
        <w:snapToGrid w:val="0"/>
        <w:spacing w:line="360" w:lineRule="exact"/>
        <w:ind w:firstLine="420" w:firstLineChars="200"/>
        <w:textAlignment w:val="auto"/>
        <w:rPr>
          <w:color w:val="auto"/>
        </w:rPr>
      </w:pPr>
      <w:r>
        <w:rPr>
          <w:rFonts w:hint="eastAsia" w:eastAsia="宋体" w:cs="宋体"/>
          <w:color w:val="auto"/>
          <w:sz w:val="21"/>
          <w:szCs w:val="21"/>
        </w:rPr>
        <w:t>本合同总价包括谈判文件所确定的采购范围</w:t>
      </w:r>
      <w:r>
        <w:rPr>
          <w:rFonts w:hint="eastAsia" w:ascii="宋体" w:hAnsi="宋体" w:cs="宋体"/>
          <w:color w:val="auto"/>
          <w:szCs w:val="21"/>
          <w:lang w:val="en-US" w:eastAsia="zh-CN"/>
        </w:rPr>
        <w:t>内</w:t>
      </w:r>
      <w:r>
        <w:rPr>
          <w:rFonts w:hint="eastAsia" w:ascii="宋体" w:hAnsi="宋体" w:cs="宋体"/>
          <w:color w:val="auto"/>
          <w:szCs w:val="21"/>
        </w:rPr>
        <w:t>相应服务的提供、人员、</w:t>
      </w:r>
      <w:r>
        <w:rPr>
          <w:rFonts w:hint="eastAsia" w:ascii="宋体" w:hAnsi="宋体"/>
          <w:b w:val="0"/>
          <w:bCs w:val="0"/>
          <w:color w:val="auto"/>
        </w:rPr>
        <w:t>活动策划、舞台区域搭建、视频制作、会务服务、材料设计及印刷、</w:t>
      </w:r>
      <w:r>
        <w:rPr>
          <w:rFonts w:hint="eastAsia" w:ascii="宋体" w:hAnsi="宋体"/>
          <w:b w:val="0"/>
          <w:bCs w:val="0"/>
          <w:color w:val="auto"/>
          <w:lang w:val="en-US" w:eastAsia="zh-CN"/>
        </w:rPr>
        <w:t>设备</w:t>
      </w:r>
      <w:r>
        <w:rPr>
          <w:rFonts w:hint="eastAsia" w:ascii="宋体" w:hAnsi="宋体"/>
          <w:b w:val="0"/>
          <w:bCs w:val="0"/>
          <w:color w:val="auto"/>
        </w:rPr>
        <w:t>租赁、搭建撤场、材料费、</w:t>
      </w:r>
      <w:r>
        <w:rPr>
          <w:rFonts w:hint="eastAsia" w:ascii="宋体" w:hAnsi="宋体" w:cs="宋体"/>
          <w:color w:val="auto"/>
          <w:szCs w:val="21"/>
        </w:rPr>
        <w:t>办公场所及设施、保险、劳保、管理、各种税费、利润、税金、政策性文件规定及合同包含的所有风险、责任等各项应有费用，以及为完成该项服务项目所涉及到的一切相关费用，</w:t>
      </w:r>
      <w:r>
        <w:rPr>
          <w:rFonts w:hint="eastAsia" w:ascii="宋体" w:hAnsi="宋体" w:cs="宋体"/>
          <w:color w:val="auto"/>
          <w:szCs w:val="21"/>
          <w:lang w:val="en-US" w:eastAsia="zh-CN"/>
        </w:rPr>
        <w:t>甲方</w:t>
      </w:r>
      <w:r>
        <w:rPr>
          <w:rFonts w:hint="eastAsia" w:ascii="宋体" w:hAnsi="宋体" w:cs="宋体"/>
          <w:color w:val="auto"/>
          <w:szCs w:val="21"/>
        </w:rPr>
        <w:t>不再支付其他任何费用。如清单发生漏项、漏算等，将视为已包含在其它项目中或者为供应商的优惠，供应商须完成本项目的所有工作，而漏项、漏算等将得不到结算。</w:t>
      </w:r>
    </w:p>
    <w:p w14:paraId="311ACA1B">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本合同总价款还包含乙方应当提供的伴随服务/售后服务费用。</w:t>
      </w:r>
    </w:p>
    <w:p w14:paraId="714937A0">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eastAsia="宋体" w:cs="宋体"/>
          <w:b/>
          <w:color w:val="auto"/>
          <w:sz w:val="21"/>
          <w:szCs w:val="21"/>
        </w:rPr>
      </w:pPr>
      <w:r>
        <w:rPr>
          <w:rFonts w:hint="eastAsia" w:eastAsia="宋体" w:cs="宋体"/>
          <w:b/>
          <w:color w:val="auto"/>
          <w:sz w:val="21"/>
          <w:szCs w:val="21"/>
        </w:rPr>
        <w:t>第三条 组成本合同的有关文件</w:t>
      </w:r>
    </w:p>
    <w:p w14:paraId="63E383CC">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下列与本次采购活动有关的文件及有关附件是本合同不可分割的组成部分，与本合同具有同等法律效力，这些文件包括但不限于：</w:t>
      </w:r>
    </w:p>
    <w:p w14:paraId="3DC78A52">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 xml:space="preserve">（1）竞争性谈判文件（编号：   ）          （2）乙方提供的谈判响应文件； </w:t>
      </w:r>
    </w:p>
    <w:p w14:paraId="77C2AD3F">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（3）成交通知书；                         （4）甲乙双方商定的其他文件等。</w:t>
      </w:r>
    </w:p>
    <w:p w14:paraId="4A2F0422">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第四条 合同款结算及支付</w:t>
      </w:r>
    </w:p>
    <w:p w14:paraId="559FF7BC">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1.本合同项下所有款项均以人民币支付。</w:t>
      </w:r>
    </w:p>
    <w:p w14:paraId="086C635E">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2.本合同项下的采购资金由甲方自行支付，乙方向甲方开具发票。</w:t>
      </w:r>
    </w:p>
    <w:p w14:paraId="661EBE2E">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3.结算原则：固定总价。</w:t>
      </w:r>
    </w:p>
    <w:p w14:paraId="4DF74680">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rPr>
      </w:pPr>
      <w:r>
        <w:rPr>
          <w:rFonts w:hint="eastAsia" w:ascii="宋体" w:hAnsi="宋体" w:cs="宋体"/>
          <w:b/>
          <w:bCs/>
          <w:color w:val="auto"/>
          <w:szCs w:val="21"/>
        </w:rPr>
        <w:t>4.付款方式：</w:t>
      </w:r>
      <w:r>
        <w:rPr>
          <w:rFonts w:hint="eastAsia" w:ascii="宋体" w:hAnsi="宋体" w:cs="宋体"/>
          <w:b/>
          <w:bCs/>
          <w:color w:val="auto"/>
          <w:szCs w:val="21"/>
          <w:highlight w:val="none"/>
        </w:rPr>
        <w:t>活动结束并经</w:t>
      </w:r>
      <w:r>
        <w:rPr>
          <w:rFonts w:hint="eastAsia" w:eastAsia="宋体" w:cs="宋体"/>
          <w:b/>
          <w:color w:val="auto"/>
          <w:sz w:val="21"/>
          <w:szCs w:val="21"/>
          <w:lang w:val="zh-CN"/>
        </w:rPr>
        <w:t>甲</w:t>
      </w:r>
      <w:r>
        <w:rPr>
          <w:rFonts w:hint="eastAsia" w:eastAsia="宋体" w:cs="宋体"/>
          <w:b/>
          <w:color w:val="auto"/>
          <w:sz w:val="21"/>
          <w:szCs w:val="21"/>
        </w:rPr>
        <w:t>方</w:t>
      </w:r>
      <w:r>
        <w:rPr>
          <w:rFonts w:hint="eastAsia" w:ascii="宋体" w:hAnsi="宋体" w:cs="宋体"/>
          <w:b/>
          <w:bCs/>
          <w:color w:val="auto"/>
          <w:szCs w:val="21"/>
          <w:highlight w:val="none"/>
        </w:rPr>
        <w:t>验收合格，</w:t>
      </w:r>
      <w:r>
        <w:rPr>
          <w:rFonts w:hint="eastAsia" w:eastAsia="宋体" w:cs="宋体"/>
          <w:b/>
          <w:color w:val="auto"/>
          <w:sz w:val="21"/>
          <w:szCs w:val="21"/>
          <w:lang w:val="zh-CN"/>
        </w:rPr>
        <w:t>甲</w:t>
      </w:r>
      <w:r>
        <w:rPr>
          <w:rFonts w:hint="eastAsia" w:eastAsia="宋体" w:cs="宋体"/>
          <w:b/>
          <w:color w:val="auto"/>
          <w:sz w:val="21"/>
          <w:szCs w:val="21"/>
        </w:rPr>
        <w:t>方</w:t>
      </w:r>
      <w:r>
        <w:rPr>
          <w:rFonts w:hint="eastAsia" w:ascii="宋体" w:hAnsi="宋体" w:cs="宋体"/>
          <w:b/>
          <w:bCs/>
          <w:color w:val="auto"/>
          <w:szCs w:val="21"/>
          <w:highlight w:val="none"/>
        </w:rPr>
        <w:t>支付合同</w:t>
      </w:r>
      <w:r>
        <w:rPr>
          <w:rFonts w:hint="eastAsia" w:ascii="宋体" w:hAnsi="宋体" w:cs="宋体"/>
          <w:b/>
          <w:bCs/>
          <w:color w:val="auto"/>
          <w:szCs w:val="21"/>
          <w:highlight w:val="none"/>
          <w:lang w:val="en-US" w:eastAsia="zh-CN"/>
        </w:rPr>
        <w:t>总额的100%</w:t>
      </w:r>
      <w:r>
        <w:rPr>
          <w:rFonts w:hint="eastAsia" w:ascii="宋体" w:hAnsi="宋体" w:cs="宋体"/>
          <w:b/>
          <w:bCs/>
          <w:color w:val="auto"/>
          <w:szCs w:val="21"/>
          <w:highlight w:val="none"/>
        </w:rPr>
        <w:t>。</w:t>
      </w:r>
    </w:p>
    <w:p w14:paraId="109FC270">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第五条 违约责任</w:t>
      </w:r>
    </w:p>
    <w:p w14:paraId="4F5D8A5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1.如乙方不能</w:t>
      </w:r>
      <w:r>
        <w:rPr>
          <w:rFonts w:hint="eastAsia" w:ascii="宋体" w:hAnsi="宋体" w:cs="宋体"/>
          <w:color w:val="auto"/>
          <w:szCs w:val="21"/>
        </w:rPr>
        <w:t>按约定进行服务的，</w:t>
      </w:r>
      <w:r>
        <w:rPr>
          <w:rFonts w:hint="eastAsia" w:ascii="宋体" w:hAnsi="宋体" w:cs="宋体"/>
          <w:color w:val="auto"/>
        </w:rPr>
        <w:t>甲方有权解除合同，同时有权要求乙方按照合同总价5%的标准支付违约金，解除合同的通知自发出之日生效。</w:t>
      </w:r>
    </w:p>
    <w:p w14:paraId="27F3B80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2.甲方未按合同规定的期限向乙方支付货款的，每逾期1天甲方向乙方偿付欠款总额的5‰滞纳金，但累计滞纳金总额不超过欠款总额的5% 。</w:t>
      </w:r>
    </w:p>
    <w:p w14:paraId="183E069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3.乙方未按本合同的规定和“服务承诺”提供伴随服务的，甲方有权提前解除本合同，同时乙方应按合同总价款的5 %向甲方承担违约责任。</w:t>
      </w:r>
    </w:p>
    <w:p w14:paraId="423E6F0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4.乙方在承担上述一项或多项违约责任后，仍应继续履行合同规定的义务（甲方解除合同的除外）。甲方未能及时追究乙方的任何一项违约责任并不表明甲方放弃追究乙方该项或其他违约责任。</w:t>
      </w:r>
    </w:p>
    <w:p w14:paraId="70DE8DD0">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5.乙方属虚假承诺，或是由于乙方的过错造成合同无法继续履行的，应向甲方支付不少于合同总价30%违约金，若该违约金不足以弥补甲方损失，则应当赔偿甲方所有损失。</w:t>
      </w:r>
    </w:p>
    <w:p w14:paraId="5542AA4C">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rPr>
      </w:pPr>
      <w:r>
        <w:rPr>
          <w:rFonts w:hint="eastAsia" w:ascii="宋体" w:hAnsi="宋体" w:cs="宋体"/>
          <w:color w:val="auto"/>
        </w:rPr>
        <w:t>6.其他未尽事宜，以《民法典》等有关法律法规规定为准，无相关规定的，双方协商解决。</w:t>
      </w:r>
    </w:p>
    <w:p w14:paraId="39549826">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第六条 合同的变更和终止</w:t>
      </w:r>
    </w:p>
    <w:p w14:paraId="502ED7DB">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1.本合同一经签订，甲乙双方不得擅自变更、中止或终止合同。</w:t>
      </w:r>
    </w:p>
    <w:p w14:paraId="76B95D6D">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2.除发生法律规定的不能预见、不能避免并不能克服的客观情况外，甲乙双方不得放弃或拒绝履行合同。</w:t>
      </w:r>
    </w:p>
    <w:p w14:paraId="2D583D76">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第七条 合同的转让</w:t>
      </w:r>
    </w:p>
    <w:p w14:paraId="08287643">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乙方不得擅自部分或全部转让其应履行的合同义务。</w:t>
      </w:r>
    </w:p>
    <w:p w14:paraId="6E30CAE4">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第八条 不可抗力</w:t>
      </w:r>
    </w:p>
    <w:p w14:paraId="410B559B">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甲、乙方中任何一方，因不可抗力不能按时或完全履行合同的，应及时通知对方，并在</w:t>
      </w:r>
      <w:r>
        <w:rPr>
          <w:rFonts w:hint="eastAsia" w:ascii="宋体" w:hAnsi="宋体" w:cs="宋体"/>
          <w:color w:val="auto"/>
          <w:szCs w:val="21"/>
          <w:u w:val="single"/>
        </w:rPr>
        <w:t xml:space="preserve">   </w:t>
      </w:r>
      <w:r>
        <w:rPr>
          <w:rFonts w:hint="eastAsia" w:ascii="宋体" w:hAnsi="宋体" w:cs="宋体"/>
          <w:color w:val="auto"/>
          <w:szCs w:val="21"/>
        </w:rPr>
        <w:t>5日内提供相应证明。未履行完合同部分是否继续履行、如何履行等问题，可由双方初步协商，并向主管部门报告。确定为不可抗力原因造成的损失，免予承担责任。</w:t>
      </w:r>
    </w:p>
    <w:p w14:paraId="5CE16A1C">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第九条 争议的解决</w:t>
      </w:r>
    </w:p>
    <w:p w14:paraId="57F610C6">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1.因履行本合同引起的或与本合同有关的争议，甲、乙双方应首先通过友好协商解决，如果协商不能解决争议，则采取以下第（ ）种方式解决争议：</w:t>
      </w:r>
    </w:p>
    <w:p w14:paraId="44BF22DD">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（1）向甲方所在地人民法院提起诉讼；</w:t>
      </w:r>
    </w:p>
    <w:p w14:paraId="23170F46">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（2）向甲方所在地仲裁委员会按其仲裁规则申请仲裁。</w:t>
      </w:r>
    </w:p>
    <w:p w14:paraId="622100E4">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如没有约定，默认采取第2种方式解决争议。</w:t>
      </w:r>
    </w:p>
    <w:p w14:paraId="199C9401">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2.在法院审理和仲裁期间，除有争议部分外，本合同其他部分应继续履行。</w:t>
      </w:r>
    </w:p>
    <w:p w14:paraId="48C7688E">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 xml:space="preserve">第十条 诚实信用 </w:t>
      </w:r>
    </w:p>
    <w:p w14:paraId="43082FB2">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乙方应诚实信用，严格按照竞争性谈判文件要求和谈判承诺履行合同，不向甲方进行商业贿赂或者提供不正当利益。</w:t>
      </w:r>
    </w:p>
    <w:p w14:paraId="18CB0D7A">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第十一条 合同生效及其他</w:t>
      </w:r>
    </w:p>
    <w:p w14:paraId="08F23D8B">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428C0E05">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2.本合同一式伍份，甲乙双方各执贰份，代理机构执壹份存档。</w:t>
      </w:r>
    </w:p>
    <w:p w14:paraId="6A9C2559">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3.本合同应按照中华人民共和国的现行法律进行解释。</w:t>
      </w:r>
    </w:p>
    <w:p w14:paraId="7A2301F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b/>
          <w:bCs/>
          <w:color w:val="auto"/>
          <w:szCs w:val="21"/>
        </w:rPr>
      </w:pPr>
    </w:p>
    <w:p w14:paraId="5DC3484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cs="宋体"/>
          <w:color w:val="auto"/>
          <w:szCs w:val="21"/>
        </w:rPr>
      </w:pPr>
      <w:r>
        <w:rPr>
          <w:rFonts w:hint="eastAsia" w:ascii="宋体" w:hAnsi="宋体" w:cs="宋体"/>
          <w:b/>
          <w:bCs/>
          <w:color w:val="auto"/>
          <w:szCs w:val="21"/>
        </w:rPr>
        <w:t>甲    方</w:t>
      </w:r>
      <w:r>
        <w:rPr>
          <w:rFonts w:hint="eastAsia" w:ascii="宋体" w:hAnsi="宋体" w:cs="宋体"/>
          <w:color w:val="auto"/>
          <w:szCs w:val="21"/>
        </w:rPr>
        <w:t xml:space="preserve">：                               </w:t>
      </w:r>
      <w:r>
        <w:rPr>
          <w:rFonts w:hint="eastAsia" w:ascii="宋体" w:hAnsi="宋体" w:cs="宋体"/>
          <w:b/>
          <w:bCs/>
          <w:color w:val="auto"/>
          <w:szCs w:val="21"/>
        </w:rPr>
        <w:t>乙    方</w:t>
      </w:r>
      <w:r>
        <w:rPr>
          <w:rFonts w:hint="eastAsia" w:ascii="宋体" w:hAnsi="宋体" w:cs="宋体"/>
          <w:color w:val="auto"/>
          <w:szCs w:val="21"/>
        </w:rPr>
        <w:t>：</w:t>
      </w:r>
    </w:p>
    <w:p w14:paraId="24E647F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u w:val="single"/>
        </w:rPr>
      </w:pPr>
      <w:r>
        <w:rPr>
          <w:rFonts w:hint="eastAsia" w:ascii="宋体" w:hAnsi="宋体" w:cs="宋体"/>
          <w:color w:val="auto"/>
          <w:szCs w:val="21"/>
        </w:rPr>
        <w:t xml:space="preserve">单位名称（章）：                        </w:t>
      </w:r>
      <w:r>
        <w:rPr>
          <w:rFonts w:hint="eastAsia" w:ascii="宋体" w:hAnsi="宋体" w:cs="宋体"/>
          <w:color w:val="auto"/>
          <w:szCs w:val="21"/>
          <w:lang w:val="en-US" w:eastAsia="zh-CN"/>
        </w:rPr>
        <w:t xml:space="preserve"> </w:t>
      </w:r>
      <w:r>
        <w:rPr>
          <w:rFonts w:hint="eastAsia" w:ascii="宋体" w:hAnsi="宋体" w:cs="宋体"/>
          <w:color w:val="auto"/>
          <w:szCs w:val="21"/>
        </w:rPr>
        <w:t>单位名称（章）：</w:t>
      </w:r>
    </w:p>
    <w:p w14:paraId="5D26508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u w:val="single"/>
        </w:rPr>
      </w:pPr>
      <w:r>
        <w:rPr>
          <w:rFonts w:hint="eastAsia" w:ascii="宋体" w:hAnsi="宋体" w:cs="宋体"/>
          <w:color w:val="auto"/>
          <w:szCs w:val="21"/>
        </w:rPr>
        <w:t>单位地址：                               单位地址：</w:t>
      </w:r>
    </w:p>
    <w:p w14:paraId="739F61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 xml:space="preserve">法定代表人：       委托代理人：          法定代表人：     委托代理人：                            </w:t>
      </w:r>
    </w:p>
    <w:p w14:paraId="64EB3A0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电话：                                   电话：            传真：</w:t>
      </w:r>
    </w:p>
    <w:p w14:paraId="1C6857A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 xml:space="preserve">传真：                                   开户银行：        账号：                                                                                 </w:t>
      </w:r>
    </w:p>
    <w:p w14:paraId="799CE24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b/>
          <w:bCs/>
          <w:color w:val="auto"/>
          <w:szCs w:val="21"/>
        </w:rPr>
      </w:pPr>
    </w:p>
    <w:p w14:paraId="22C7850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b/>
          <w:bCs/>
          <w:color w:val="auto"/>
          <w:szCs w:val="21"/>
        </w:rPr>
        <w:t>见证方</w:t>
      </w:r>
      <w:r>
        <w:rPr>
          <w:rFonts w:hint="eastAsia" w:ascii="宋体" w:hAnsi="宋体" w:cs="宋体"/>
          <w:color w:val="auto"/>
          <w:szCs w:val="21"/>
        </w:rPr>
        <w:t>：</w:t>
      </w:r>
    </w:p>
    <w:p w14:paraId="5BAC2DE9">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代理机构（章）：</w:t>
      </w:r>
      <w:r>
        <w:rPr>
          <w:rFonts w:hint="eastAsia" w:ascii="宋体" w:hAnsi="宋体" w:cs="宋体"/>
          <w:b/>
          <w:bCs/>
          <w:color w:val="auto"/>
          <w:szCs w:val="21"/>
          <w:u w:val="single"/>
        </w:rPr>
        <w:t>常州市城投建设工程招标有限公司</w:t>
      </w:r>
    </w:p>
    <w:p w14:paraId="090FFF1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 xml:space="preserve">                 </w:t>
      </w:r>
    </w:p>
    <w:p w14:paraId="4866F10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经办人：                               电  话：</w:t>
      </w:r>
    </w:p>
    <w:p w14:paraId="5A5BF5F8">
      <w:pPr>
        <w:jc w:val="center"/>
        <w:rPr>
          <w:rFonts w:ascii="宋体" w:hAnsi="宋体" w:cs="宋体"/>
          <w:b/>
          <w:color w:val="auto"/>
          <w:sz w:val="30"/>
          <w:szCs w:val="30"/>
        </w:rPr>
      </w:pPr>
    </w:p>
    <w:p w14:paraId="188E76DF">
      <w:pPr>
        <w:jc w:val="center"/>
        <w:rPr>
          <w:rFonts w:ascii="宋体" w:hAnsi="宋体" w:cs="宋体"/>
          <w:b/>
          <w:color w:val="auto"/>
          <w:sz w:val="30"/>
          <w:szCs w:val="30"/>
        </w:rPr>
      </w:pPr>
    </w:p>
    <w:p w14:paraId="58AD744F">
      <w:pPr>
        <w:jc w:val="center"/>
        <w:rPr>
          <w:rFonts w:ascii="宋体" w:hAnsi="宋体" w:cs="宋体"/>
          <w:b/>
          <w:color w:val="auto"/>
          <w:sz w:val="30"/>
          <w:szCs w:val="30"/>
        </w:rPr>
      </w:pPr>
    </w:p>
    <w:p w14:paraId="1DA819D2">
      <w:pPr>
        <w:jc w:val="center"/>
        <w:rPr>
          <w:rFonts w:ascii="宋体" w:hAnsi="宋体" w:cs="宋体"/>
          <w:b/>
          <w:color w:val="auto"/>
          <w:sz w:val="30"/>
          <w:szCs w:val="30"/>
        </w:rPr>
      </w:pPr>
    </w:p>
    <w:p w14:paraId="10093D69">
      <w:pPr>
        <w:jc w:val="center"/>
        <w:rPr>
          <w:rFonts w:ascii="宋体" w:hAnsi="宋体" w:cs="宋体"/>
          <w:b/>
          <w:color w:val="auto"/>
          <w:sz w:val="30"/>
          <w:szCs w:val="30"/>
        </w:rPr>
      </w:pPr>
    </w:p>
    <w:p w14:paraId="41BD3FA2">
      <w:pPr>
        <w:jc w:val="center"/>
        <w:rPr>
          <w:rFonts w:ascii="宋体" w:hAnsi="宋体" w:cs="宋体"/>
          <w:b/>
          <w:color w:val="auto"/>
          <w:sz w:val="30"/>
          <w:szCs w:val="30"/>
        </w:rPr>
      </w:pPr>
    </w:p>
    <w:p w14:paraId="4FDFFB13">
      <w:pPr>
        <w:jc w:val="center"/>
        <w:rPr>
          <w:rFonts w:ascii="宋体" w:hAnsi="宋体" w:cs="宋体"/>
          <w:b/>
          <w:color w:val="auto"/>
          <w:sz w:val="30"/>
          <w:szCs w:val="30"/>
        </w:rPr>
      </w:pPr>
    </w:p>
    <w:p w14:paraId="5CD51915">
      <w:pPr>
        <w:jc w:val="center"/>
        <w:rPr>
          <w:rFonts w:ascii="宋体" w:hAnsi="宋体" w:cs="宋体"/>
          <w:b/>
          <w:color w:val="auto"/>
          <w:sz w:val="30"/>
          <w:szCs w:val="30"/>
        </w:rPr>
      </w:pPr>
    </w:p>
    <w:p w14:paraId="0B566148">
      <w:pPr>
        <w:jc w:val="center"/>
        <w:rPr>
          <w:rFonts w:ascii="宋体" w:hAnsi="宋体" w:cs="宋体"/>
          <w:b/>
          <w:color w:val="auto"/>
          <w:sz w:val="30"/>
          <w:szCs w:val="30"/>
        </w:rPr>
      </w:pPr>
    </w:p>
    <w:p w14:paraId="42F0B4DB">
      <w:pPr>
        <w:jc w:val="center"/>
        <w:rPr>
          <w:rFonts w:ascii="宋体" w:hAnsi="宋体" w:cs="宋体"/>
          <w:b/>
          <w:color w:val="auto"/>
          <w:sz w:val="30"/>
          <w:szCs w:val="30"/>
        </w:rPr>
      </w:pPr>
    </w:p>
    <w:p w14:paraId="080DB305">
      <w:pPr>
        <w:widowControl/>
        <w:jc w:val="left"/>
        <w:rPr>
          <w:rFonts w:ascii="宋体" w:hAnsi="宋体" w:cs="宋体"/>
          <w:b/>
          <w:color w:val="auto"/>
          <w:sz w:val="30"/>
          <w:szCs w:val="30"/>
        </w:rPr>
      </w:pPr>
      <w:r>
        <w:rPr>
          <w:rFonts w:hint="eastAsia" w:ascii="宋体" w:hAnsi="宋体" w:cs="宋体"/>
          <w:b/>
          <w:color w:val="auto"/>
          <w:sz w:val="30"/>
          <w:szCs w:val="30"/>
        </w:rPr>
        <w:br w:type="page"/>
      </w:r>
    </w:p>
    <w:p w14:paraId="69817F96">
      <w:pPr>
        <w:pStyle w:val="2"/>
        <w:rPr>
          <w:rFonts w:ascii="宋体" w:hAnsi="宋体" w:cs="宋体"/>
          <w:color w:val="auto"/>
        </w:rPr>
      </w:pPr>
      <w:bookmarkStart w:id="4" w:name="_Toc17537930"/>
      <w:r>
        <w:rPr>
          <w:rFonts w:hint="eastAsia" w:ascii="宋体" w:hAnsi="宋体" w:cs="宋体"/>
          <w:color w:val="auto"/>
        </w:rPr>
        <w:t>第四章  评审细则</w:t>
      </w:r>
      <w:bookmarkEnd w:id="4"/>
    </w:p>
    <w:p w14:paraId="5B6B1466">
      <w:pPr>
        <w:keepNext w:val="0"/>
        <w:keepLines w:val="0"/>
        <w:pageBreakBefore w:val="0"/>
        <w:widowControl w:val="0"/>
        <w:kinsoku/>
        <w:wordWrap/>
        <w:overflowPunct/>
        <w:topLinePunct w:val="0"/>
        <w:autoSpaceDE/>
        <w:autoSpaceDN/>
        <w:bidi w:val="0"/>
        <w:adjustRightInd w:val="0"/>
        <w:snapToGrid w:val="0"/>
        <w:spacing w:line="360" w:lineRule="exact"/>
        <w:ind w:firstLine="411" w:firstLineChars="196"/>
        <w:textAlignment w:val="auto"/>
        <w:rPr>
          <w:rFonts w:ascii="宋体" w:hAnsi="宋体"/>
          <w:color w:val="auto"/>
          <w:szCs w:val="21"/>
        </w:rPr>
      </w:pPr>
      <w:r>
        <w:rPr>
          <w:rFonts w:hint="eastAsia" w:ascii="宋体" w:hAnsi="宋体"/>
          <w:color w:val="auto"/>
          <w:szCs w:val="21"/>
        </w:rPr>
        <w:t>一</w:t>
      </w:r>
      <w:r>
        <w:rPr>
          <w:rFonts w:ascii="宋体" w:hAnsi="宋体"/>
          <w:color w:val="auto"/>
          <w:szCs w:val="21"/>
        </w:rPr>
        <w:t>、</w:t>
      </w:r>
      <w:r>
        <w:rPr>
          <w:rFonts w:hint="eastAsia" w:ascii="宋体" w:hAnsi="宋体"/>
          <w:color w:val="auto"/>
          <w:szCs w:val="21"/>
        </w:rPr>
        <w:t>本项目采用最低评标价法，谈判响应文件满足竞争性谈判文件全部实质性要求且最终报价最低的供应商为成交供应商。</w:t>
      </w:r>
    </w:p>
    <w:p w14:paraId="34C8B5CD">
      <w:pPr>
        <w:keepNext w:val="0"/>
        <w:keepLines w:val="0"/>
        <w:pageBreakBefore w:val="0"/>
        <w:widowControl w:val="0"/>
        <w:kinsoku/>
        <w:wordWrap/>
        <w:overflowPunct/>
        <w:topLinePunct w:val="0"/>
        <w:autoSpaceDE/>
        <w:autoSpaceDN/>
        <w:bidi w:val="0"/>
        <w:adjustRightInd w:val="0"/>
        <w:snapToGrid w:val="0"/>
        <w:spacing w:line="360" w:lineRule="exact"/>
        <w:ind w:firstLine="390" w:firstLineChars="196"/>
        <w:textAlignment w:val="auto"/>
        <w:rPr>
          <w:color w:val="auto"/>
        </w:rPr>
      </w:pPr>
      <w:r>
        <w:rPr>
          <w:rFonts w:hint="eastAsia" w:ascii="宋体" w:hAnsi="宋体"/>
          <w:b/>
          <w:color w:val="auto"/>
          <w:spacing w:val="-6"/>
          <w:szCs w:val="21"/>
        </w:rPr>
        <w:t>二</w:t>
      </w:r>
      <w:r>
        <w:rPr>
          <w:rFonts w:ascii="宋体" w:hAnsi="宋体"/>
          <w:b/>
          <w:color w:val="auto"/>
          <w:spacing w:val="-6"/>
          <w:szCs w:val="21"/>
        </w:rPr>
        <w:t>、</w:t>
      </w:r>
      <w:r>
        <w:rPr>
          <w:rFonts w:hint="eastAsia"/>
          <w:color w:val="auto"/>
        </w:rPr>
        <w:t>报价在采购预算价格以下的，为有效报价。超出此范围的报价为无效报价。无效报价的响应文件不进行评审，也不得成交。</w:t>
      </w:r>
    </w:p>
    <w:p w14:paraId="16449FF4">
      <w:pPr>
        <w:keepNext w:val="0"/>
        <w:keepLines w:val="0"/>
        <w:pageBreakBefore w:val="0"/>
        <w:widowControl w:val="0"/>
        <w:kinsoku/>
        <w:wordWrap/>
        <w:overflowPunct/>
        <w:topLinePunct w:val="0"/>
        <w:autoSpaceDE/>
        <w:autoSpaceDN/>
        <w:bidi w:val="0"/>
        <w:adjustRightInd w:val="0"/>
        <w:snapToGrid w:val="0"/>
        <w:spacing w:line="360" w:lineRule="exact"/>
        <w:ind w:firstLine="436" w:firstLineChars="208"/>
        <w:textAlignment w:val="auto"/>
        <w:rPr>
          <w:rFonts w:ascii="宋体" w:hAnsi="宋体" w:cs="宋体"/>
          <w:b/>
          <w:color w:val="auto"/>
          <w:szCs w:val="21"/>
        </w:rPr>
      </w:pPr>
      <w:r>
        <w:rPr>
          <w:rFonts w:hint="eastAsia"/>
          <w:color w:val="auto"/>
        </w:rPr>
        <w:t>三</w:t>
      </w:r>
      <w:r>
        <w:rPr>
          <w:color w:val="auto"/>
        </w:rPr>
        <w:t>、</w:t>
      </w:r>
      <w:r>
        <w:rPr>
          <w:rFonts w:hint="eastAsia"/>
          <w:b w:val="0"/>
          <w:bCs/>
          <w:color w:val="auto"/>
          <w:highlight w:val="none"/>
        </w:rPr>
        <w:t>报价相同的，由采购人抽签确定成交供应商。</w:t>
      </w:r>
    </w:p>
    <w:p w14:paraId="31B5EC0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宋体" w:hAnsi="宋体" w:cs="宋体"/>
          <w:b/>
          <w:color w:val="auto"/>
          <w:sz w:val="30"/>
          <w:szCs w:val="30"/>
        </w:rPr>
        <w:sectPr>
          <w:headerReference r:id="rId9" w:type="first"/>
          <w:headerReference r:id="rId7" w:type="default"/>
          <w:footerReference r:id="rId10" w:type="default"/>
          <w:headerReference r:id="rId8" w:type="even"/>
          <w:footerReference r:id="rId11" w:type="even"/>
          <w:pgSz w:w="11907" w:h="16839"/>
          <w:pgMar w:top="1440" w:right="1800" w:bottom="1440" w:left="1800" w:header="851" w:footer="992" w:gutter="0"/>
          <w:cols w:space="720" w:num="1"/>
          <w:docGrid w:type="lines" w:linePitch="312" w:charSpace="0"/>
        </w:sectPr>
      </w:pPr>
    </w:p>
    <w:p w14:paraId="1920441A">
      <w:pPr>
        <w:pStyle w:val="2"/>
        <w:rPr>
          <w:rFonts w:ascii="宋体" w:hAnsi="宋体" w:cs="宋体"/>
        </w:rPr>
      </w:pPr>
      <w:bookmarkStart w:id="5" w:name="_Toc17537931"/>
      <w:r>
        <w:rPr>
          <w:rFonts w:hint="eastAsia" w:ascii="宋体" w:hAnsi="宋体" w:cs="宋体"/>
        </w:rPr>
        <w:t>第五章  谈判响应文件的组成</w:t>
      </w:r>
      <w:bookmarkEnd w:id="5"/>
    </w:p>
    <w:p w14:paraId="768A2592">
      <w:pPr>
        <w:spacing w:line="360" w:lineRule="exact"/>
        <w:ind w:firstLine="424" w:firstLineChars="201"/>
        <w:rPr>
          <w:rFonts w:ascii="宋体" w:hAnsi="宋体" w:cs="宋体"/>
          <w:b/>
          <w:szCs w:val="21"/>
        </w:rPr>
      </w:pPr>
      <w:r>
        <w:rPr>
          <w:rFonts w:hint="eastAsia" w:ascii="宋体" w:hAnsi="宋体" w:cs="宋体"/>
          <w:b/>
          <w:szCs w:val="21"/>
        </w:rPr>
        <w:t>一、资格审查材料</w:t>
      </w:r>
    </w:p>
    <w:p w14:paraId="668C2236">
      <w:pPr>
        <w:adjustRightInd w:val="0"/>
        <w:snapToGrid w:val="0"/>
        <w:spacing w:line="360" w:lineRule="exact"/>
        <w:ind w:firstLine="422" w:firstLineChars="201"/>
        <w:rPr>
          <w:rFonts w:ascii="宋体" w:hAnsi="宋体" w:cs="宋体"/>
          <w:szCs w:val="21"/>
        </w:rPr>
      </w:pPr>
      <w:r>
        <w:rPr>
          <w:rFonts w:hint="eastAsia" w:ascii="宋体" w:hAnsi="宋体" w:cs="宋体"/>
          <w:szCs w:val="21"/>
        </w:rPr>
        <w:t>*1.供应商资格声明函</w:t>
      </w:r>
    </w:p>
    <w:p w14:paraId="56F81E5E">
      <w:pPr>
        <w:spacing w:line="360" w:lineRule="exact"/>
        <w:ind w:firstLine="422" w:firstLineChars="201"/>
        <w:rPr>
          <w:rFonts w:ascii="宋体" w:hAnsi="宋体" w:cs="宋体"/>
          <w:szCs w:val="21"/>
        </w:rPr>
      </w:pPr>
      <w:r>
        <w:rPr>
          <w:rFonts w:hint="eastAsia" w:ascii="宋体" w:hAnsi="宋体" w:cs="宋体"/>
          <w:szCs w:val="21"/>
        </w:rPr>
        <w:t>*2.谈判响应函</w:t>
      </w:r>
    </w:p>
    <w:p w14:paraId="02DD081B">
      <w:pPr>
        <w:spacing w:line="360" w:lineRule="exact"/>
        <w:ind w:firstLine="422" w:firstLineChars="201"/>
        <w:rPr>
          <w:rFonts w:ascii="宋体" w:hAnsi="宋体" w:cs="宋体"/>
          <w:szCs w:val="21"/>
        </w:rPr>
      </w:pPr>
      <w:r>
        <w:rPr>
          <w:rFonts w:hint="eastAsia" w:ascii="宋体" w:hAnsi="宋体" w:cs="宋体"/>
          <w:szCs w:val="21"/>
        </w:rPr>
        <w:t>*3.法人或者其他组织的营业执照等证明文件</w:t>
      </w:r>
    </w:p>
    <w:p w14:paraId="35FE654D">
      <w:pPr>
        <w:spacing w:line="360" w:lineRule="exact"/>
        <w:ind w:firstLine="422" w:firstLineChars="201"/>
        <w:rPr>
          <w:rFonts w:ascii="宋体" w:hAnsi="宋体" w:cs="宋体"/>
          <w:szCs w:val="21"/>
        </w:rPr>
      </w:pPr>
      <w:r>
        <w:rPr>
          <w:rFonts w:hint="eastAsia" w:ascii="宋体" w:hAnsi="宋体" w:cs="宋体"/>
          <w:szCs w:val="21"/>
        </w:rPr>
        <w:t>*4.法定代表人资格证明书、法定代表人身份证复印件（双面）</w:t>
      </w:r>
    </w:p>
    <w:p w14:paraId="0E71E55C">
      <w:pPr>
        <w:spacing w:line="360" w:lineRule="exact"/>
        <w:ind w:firstLine="422" w:firstLineChars="201"/>
        <w:rPr>
          <w:rFonts w:ascii="宋体" w:hAnsi="宋体" w:cs="宋体"/>
          <w:color w:val="FF0000"/>
          <w:szCs w:val="21"/>
        </w:rPr>
      </w:pPr>
      <w:r>
        <w:rPr>
          <w:rFonts w:hint="eastAsia" w:ascii="宋体" w:hAnsi="宋体" w:cs="宋体"/>
          <w:szCs w:val="21"/>
        </w:rPr>
        <w:t>*5.授权委托书、代理人身份证复印件（双面）、供应商近三个月内任意一个月（自谈判之日往前推）为其缴纳社保的记录（如有授权委托情况的，必须提供）</w:t>
      </w:r>
    </w:p>
    <w:p w14:paraId="19D97406">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14:paraId="3BC4A632">
      <w:pPr>
        <w:spacing w:line="360" w:lineRule="exact"/>
        <w:ind w:firstLine="422" w:firstLineChars="201"/>
        <w:rPr>
          <w:rFonts w:ascii="宋体" w:hAnsi="宋体" w:cs="宋体"/>
          <w:szCs w:val="21"/>
        </w:rPr>
      </w:pPr>
      <w:r>
        <w:rPr>
          <w:rFonts w:hint="eastAsia" w:ascii="宋体" w:hAnsi="宋体" w:cs="宋体"/>
          <w:szCs w:val="21"/>
        </w:rPr>
        <w:t>*1.报价一览表</w:t>
      </w:r>
    </w:p>
    <w:p w14:paraId="038A8AA7">
      <w:pPr>
        <w:spacing w:line="360" w:lineRule="exact"/>
        <w:ind w:firstLine="422" w:firstLineChars="201"/>
        <w:rPr>
          <w:rFonts w:ascii="宋体" w:hAnsi="宋体" w:cs="宋体"/>
          <w:szCs w:val="21"/>
        </w:rPr>
      </w:pPr>
      <w:r>
        <w:rPr>
          <w:rFonts w:hint="eastAsia" w:ascii="宋体" w:hAnsi="宋体" w:cs="宋体"/>
          <w:szCs w:val="21"/>
        </w:rPr>
        <w:t>*2.</w:t>
      </w:r>
      <w:r>
        <w:rPr>
          <w:rFonts w:hint="eastAsia" w:ascii="宋体" w:hAnsi="宋体" w:cs="宋体"/>
          <w:color w:val="000000"/>
          <w:szCs w:val="21"/>
        </w:rPr>
        <w:t>谈判分项报价表</w:t>
      </w:r>
    </w:p>
    <w:p w14:paraId="10D4A35F">
      <w:pPr>
        <w:spacing w:line="360" w:lineRule="exact"/>
        <w:ind w:firstLine="424" w:firstLineChars="201"/>
        <w:rPr>
          <w:rFonts w:ascii="宋体" w:hAnsi="宋体" w:cs="宋体"/>
          <w:b/>
          <w:szCs w:val="21"/>
        </w:rPr>
      </w:pPr>
      <w:r>
        <w:rPr>
          <w:rFonts w:hint="eastAsia" w:ascii="宋体" w:hAnsi="宋体" w:cs="宋体"/>
          <w:b/>
          <w:szCs w:val="21"/>
        </w:rPr>
        <w:t>三、技术部分材料</w:t>
      </w:r>
    </w:p>
    <w:p w14:paraId="73D16DA2">
      <w:pPr>
        <w:spacing w:line="360" w:lineRule="exact"/>
        <w:ind w:firstLine="422" w:firstLineChars="201"/>
        <w:rPr>
          <w:rFonts w:ascii="宋体" w:hAnsi="宋体" w:cs="宋体"/>
          <w:color w:val="000000"/>
          <w:szCs w:val="21"/>
        </w:rPr>
      </w:pPr>
      <w:r>
        <w:rPr>
          <w:rFonts w:hint="eastAsia" w:ascii="宋体" w:hAnsi="宋体" w:cs="宋体"/>
          <w:color w:val="000000"/>
          <w:szCs w:val="21"/>
        </w:rPr>
        <w:t>1.供应商简介</w:t>
      </w:r>
    </w:p>
    <w:p w14:paraId="1B0B7010">
      <w:pPr>
        <w:spacing w:line="360" w:lineRule="exact"/>
        <w:ind w:firstLine="422" w:firstLineChars="201"/>
        <w:rPr>
          <w:rFonts w:ascii="宋体" w:hAnsi="宋体" w:cs="宋体"/>
          <w:color w:val="000000"/>
          <w:szCs w:val="21"/>
        </w:rPr>
      </w:pPr>
      <w:r>
        <w:rPr>
          <w:rFonts w:hint="eastAsia" w:ascii="宋体" w:hAnsi="宋体" w:cs="宋体"/>
          <w:color w:val="000000"/>
          <w:szCs w:val="21"/>
        </w:rPr>
        <w:t>*2.服务方案，包括人员配置、</w:t>
      </w:r>
      <w:r>
        <w:rPr>
          <w:rFonts w:hint="eastAsia" w:ascii="宋体" w:hAnsi="宋体" w:cs="宋体"/>
          <w:szCs w:val="24"/>
        </w:rPr>
        <w:t>服务详细实施方案</w:t>
      </w:r>
    </w:p>
    <w:p w14:paraId="28ACC1ED">
      <w:pPr>
        <w:spacing w:line="360" w:lineRule="exact"/>
        <w:ind w:firstLine="422" w:firstLineChars="201"/>
        <w:rPr>
          <w:rFonts w:ascii="宋体" w:hAnsi="宋体" w:cs="宋体"/>
          <w:color w:val="000000"/>
          <w:szCs w:val="21"/>
        </w:rPr>
      </w:pPr>
      <w:r>
        <w:rPr>
          <w:rFonts w:hint="eastAsia" w:ascii="宋体" w:hAnsi="宋体" w:cs="宋体"/>
          <w:color w:val="000000"/>
          <w:szCs w:val="21"/>
        </w:rPr>
        <w:t>*3.服务承诺</w:t>
      </w:r>
    </w:p>
    <w:p w14:paraId="65E03EA6">
      <w:pPr>
        <w:spacing w:line="360" w:lineRule="exact"/>
        <w:ind w:firstLine="422" w:firstLineChars="201"/>
        <w:rPr>
          <w:rFonts w:ascii="宋体" w:hAnsi="宋体" w:cs="宋体"/>
          <w:color w:val="000000"/>
          <w:szCs w:val="21"/>
        </w:rPr>
      </w:pPr>
      <w:r>
        <w:rPr>
          <w:rFonts w:hint="eastAsia" w:ascii="宋体" w:hAnsi="宋体" w:cs="宋体"/>
          <w:color w:val="000000"/>
          <w:szCs w:val="21"/>
        </w:rPr>
        <w:t>*4.偏离表</w:t>
      </w:r>
    </w:p>
    <w:p w14:paraId="2818A72A">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5DEDFE14">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2AAD9E7F">
      <w:pPr>
        <w:spacing w:line="360" w:lineRule="exact"/>
        <w:ind w:firstLine="422" w:firstLineChars="201"/>
        <w:rPr>
          <w:rFonts w:ascii="宋体" w:hAnsi="宋体" w:cs="宋体"/>
          <w:b/>
          <w:bCs/>
          <w:szCs w:val="21"/>
        </w:rPr>
      </w:pPr>
      <w:r>
        <w:rPr>
          <w:rFonts w:hint="eastAsia" w:ascii="宋体" w:hAnsi="宋体" w:cs="宋体"/>
          <w:szCs w:val="21"/>
        </w:rPr>
        <w:t>1.上述带“*”条款供应商应在谈判响应文件中提供并加盖供应商公章，否则将作为无效响应处理。</w:t>
      </w:r>
      <w:r>
        <w:rPr>
          <w:rFonts w:hint="eastAsia" w:ascii="宋体" w:hAnsi="宋体" w:cs="宋体"/>
          <w:b/>
          <w:bCs/>
          <w:szCs w:val="21"/>
        </w:rPr>
        <w:t>未加盖公章的视为未提供该项材料。所有项目若有缺失或无效将可能导致谈判无效且不允许在谈判响应文件提交截止后补正。</w:t>
      </w:r>
    </w:p>
    <w:p w14:paraId="6F7EA719">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568B9720">
      <w:pPr>
        <w:spacing w:line="360" w:lineRule="exact"/>
        <w:ind w:firstLine="422" w:firstLineChars="201"/>
        <w:rPr>
          <w:rFonts w:ascii="宋体" w:hAnsi="宋体" w:cs="宋体"/>
          <w:b/>
          <w:szCs w:val="21"/>
        </w:rPr>
      </w:pPr>
      <w:r>
        <w:rPr>
          <w:rFonts w:hint="eastAsia" w:ascii="宋体" w:hAnsi="宋体" w:cs="宋体"/>
          <w:szCs w:val="21"/>
        </w:rPr>
        <w:t>3.供应商需按谈判响应文件的组成要求进行编制。</w:t>
      </w:r>
    </w:p>
    <w:p w14:paraId="1AE9918E">
      <w:pPr>
        <w:jc w:val="center"/>
        <w:rPr>
          <w:rFonts w:ascii="宋体" w:hAnsi="宋体" w:cs="宋体"/>
          <w:b/>
          <w:sz w:val="30"/>
          <w:szCs w:val="30"/>
        </w:rPr>
      </w:pPr>
    </w:p>
    <w:p w14:paraId="22F662C3">
      <w:pPr>
        <w:jc w:val="center"/>
        <w:rPr>
          <w:rFonts w:ascii="宋体" w:hAnsi="宋体" w:cs="宋体"/>
          <w:b/>
          <w:sz w:val="30"/>
          <w:szCs w:val="30"/>
        </w:rPr>
      </w:pPr>
    </w:p>
    <w:p w14:paraId="0ECA8992">
      <w:pPr>
        <w:jc w:val="center"/>
        <w:rPr>
          <w:rFonts w:ascii="宋体" w:hAnsi="宋体" w:cs="宋体"/>
          <w:b/>
          <w:sz w:val="30"/>
          <w:szCs w:val="30"/>
        </w:rPr>
      </w:pPr>
    </w:p>
    <w:p w14:paraId="11B4256B">
      <w:pPr>
        <w:jc w:val="center"/>
        <w:rPr>
          <w:rFonts w:ascii="宋体" w:hAnsi="宋体" w:cs="宋体"/>
          <w:b/>
          <w:sz w:val="30"/>
          <w:szCs w:val="30"/>
        </w:rPr>
      </w:pPr>
    </w:p>
    <w:p w14:paraId="21B0CC69">
      <w:pPr>
        <w:pStyle w:val="2"/>
        <w:rPr>
          <w:rFonts w:ascii="宋体" w:hAnsi="宋体" w:cs="宋体"/>
        </w:rPr>
      </w:pPr>
      <w:r>
        <w:rPr>
          <w:rFonts w:hint="eastAsia" w:ascii="宋体" w:hAnsi="宋体" w:cs="宋体"/>
        </w:rPr>
        <w:br w:type="page"/>
      </w:r>
    </w:p>
    <w:p w14:paraId="40DC5F3B">
      <w:pPr>
        <w:pStyle w:val="2"/>
        <w:rPr>
          <w:rFonts w:ascii="宋体" w:hAnsi="宋体" w:cs="宋体"/>
        </w:rPr>
      </w:pPr>
      <w:bookmarkStart w:id="6" w:name="_Toc17537932"/>
      <w:r>
        <w:rPr>
          <w:rFonts w:hint="eastAsia" w:ascii="宋体" w:hAnsi="宋体" w:cs="宋体"/>
        </w:rPr>
        <w:t>第六章  附    件</w:t>
      </w:r>
      <w:bookmarkEnd w:id="6"/>
    </w:p>
    <w:p w14:paraId="12C7213F">
      <w:pPr>
        <w:pStyle w:val="5"/>
        <w:spacing w:line="460" w:lineRule="exact"/>
        <w:ind w:firstLine="0"/>
        <w:rPr>
          <w:b/>
          <w:sz w:val="28"/>
          <w:szCs w:val="28"/>
        </w:rPr>
      </w:pPr>
      <w:r>
        <w:rPr>
          <w:rFonts w:cs="宋体"/>
          <w:b/>
          <w:sz w:val="28"/>
          <w:szCs w:val="28"/>
        </w:rPr>
        <w:t>1</w:t>
      </w:r>
      <w:r>
        <w:rPr>
          <w:rFonts w:hint="eastAsia" w:cs="宋体"/>
          <w:b/>
          <w:sz w:val="28"/>
          <w:szCs w:val="28"/>
        </w:rPr>
        <w:t>.</w:t>
      </w:r>
      <w:r>
        <w:rPr>
          <w:rFonts w:hint="eastAsia"/>
          <w:b/>
          <w:sz w:val="28"/>
          <w:szCs w:val="28"/>
        </w:rPr>
        <w:t>供应商资格声明函</w:t>
      </w:r>
    </w:p>
    <w:p w14:paraId="4B6AD930">
      <w:pPr>
        <w:pStyle w:val="5"/>
        <w:spacing w:line="460" w:lineRule="exact"/>
        <w:ind w:firstLine="0"/>
        <w:jc w:val="center"/>
        <w:rPr>
          <w:szCs w:val="24"/>
        </w:rPr>
      </w:pPr>
      <w:r>
        <w:rPr>
          <w:rFonts w:hint="eastAsia"/>
          <w:b/>
          <w:sz w:val="28"/>
          <w:szCs w:val="28"/>
        </w:rPr>
        <w:t>供应商资格声明函</w:t>
      </w:r>
    </w:p>
    <w:p w14:paraId="2E74DFBA">
      <w:pPr>
        <w:pStyle w:val="5"/>
        <w:spacing w:line="360" w:lineRule="exact"/>
        <w:ind w:firstLine="0"/>
        <w:rPr>
          <w:sz w:val="21"/>
          <w:szCs w:val="21"/>
        </w:rPr>
      </w:pPr>
    </w:p>
    <w:p w14:paraId="0A05ADFE">
      <w:pPr>
        <w:pStyle w:val="5"/>
        <w:spacing w:line="360" w:lineRule="exact"/>
        <w:ind w:firstLine="0"/>
        <w:rPr>
          <w:sz w:val="21"/>
          <w:szCs w:val="21"/>
        </w:rPr>
      </w:pPr>
      <w:r>
        <w:rPr>
          <w:rFonts w:hint="eastAsia"/>
          <w:color w:val="auto"/>
          <w:sz w:val="21"/>
          <w:szCs w:val="21"/>
          <w:lang w:eastAsia="zh-CN"/>
        </w:rPr>
        <w:t>常州市人力资源和社会保障局</w:t>
      </w:r>
      <w:r>
        <w:rPr>
          <w:rFonts w:hint="eastAsia"/>
          <w:color w:val="auto"/>
          <w:sz w:val="21"/>
          <w:szCs w:val="21"/>
        </w:rPr>
        <w:t>、常州</w:t>
      </w:r>
      <w:r>
        <w:rPr>
          <w:rFonts w:hint="eastAsia"/>
          <w:sz w:val="21"/>
          <w:szCs w:val="21"/>
        </w:rPr>
        <w:t>市城投建设工程招标有限公司：</w:t>
      </w:r>
    </w:p>
    <w:p w14:paraId="3A4BF6A0">
      <w:pPr>
        <w:pStyle w:val="5"/>
        <w:spacing w:line="360" w:lineRule="exact"/>
        <w:ind w:firstLine="480"/>
        <w:rPr>
          <w:sz w:val="21"/>
          <w:szCs w:val="21"/>
        </w:rPr>
      </w:pPr>
      <w:r>
        <w:rPr>
          <w:rFonts w:hint="eastAsia"/>
          <w:sz w:val="21"/>
          <w:szCs w:val="21"/>
        </w:rPr>
        <w:t>按照竞争性谈判文件要求的“申请人的资格要求”，我单位郑重声明如下：</w:t>
      </w:r>
    </w:p>
    <w:p w14:paraId="4D940947">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218DDE40">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3596D6E3">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111A6E47">
      <w:pPr>
        <w:pStyle w:val="5"/>
        <w:spacing w:line="360" w:lineRule="exact"/>
        <w:ind w:firstLine="480"/>
        <w:rPr>
          <w:sz w:val="21"/>
          <w:szCs w:val="21"/>
        </w:rPr>
      </w:pPr>
      <w:r>
        <w:rPr>
          <w:rFonts w:hint="eastAsia"/>
          <w:sz w:val="21"/>
          <w:szCs w:val="21"/>
        </w:rPr>
        <w:t>四、我单位依法进行纳税和社会保险申报并实际履行了义务。</w:t>
      </w:r>
    </w:p>
    <w:p w14:paraId="44B025DB">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31C67485">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3E4E5037">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066B5E0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10FD093">
      <w:pPr>
        <w:pStyle w:val="5"/>
        <w:spacing w:line="360" w:lineRule="exact"/>
        <w:ind w:firstLine="480"/>
        <w:rPr>
          <w:sz w:val="21"/>
          <w:szCs w:val="21"/>
        </w:rPr>
      </w:pPr>
      <w:r>
        <w:rPr>
          <w:rFonts w:hint="eastAsia"/>
          <w:sz w:val="21"/>
          <w:szCs w:val="21"/>
        </w:rPr>
        <w:t>七、我单位具备法律、行政法规规定的其他条件。</w:t>
      </w:r>
    </w:p>
    <w:p w14:paraId="562DCCC1">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0017F10E">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23ACAAD5">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0BD1E9B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07412A4A">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684360AC">
      <w:pPr>
        <w:pStyle w:val="5"/>
        <w:spacing w:line="360" w:lineRule="exact"/>
        <w:ind w:firstLine="480"/>
        <w:rPr>
          <w:sz w:val="21"/>
          <w:szCs w:val="21"/>
        </w:rPr>
      </w:pPr>
      <w:r>
        <w:rPr>
          <w:rFonts w:hint="eastAsia"/>
          <w:sz w:val="21"/>
          <w:szCs w:val="21"/>
        </w:rPr>
        <w:t>十、我单位无以下不良信用记录情形：</w:t>
      </w:r>
    </w:p>
    <w:p w14:paraId="7C2CF433">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2BCEFF7E">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457E34AA">
      <w:pPr>
        <w:pStyle w:val="50"/>
        <w:spacing w:line="360" w:lineRule="exact"/>
        <w:ind w:firstLine="420" w:firstLineChars="200"/>
        <w:rPr>
          <w:rFonts w:cs="宋体"/>
          <w:sz w:val="21"/>
          <w:szCs w:val="21"/>
        </w:rPr>
      </w:pPr>
    </w:p>
    <w:p w14:paraId="6089E0BC">
      <w:pPr>
        <w:pStyle w:val="50"/>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4D8DE499">
      <w:pPr>
        <w:pStyle w:val="50"/>
        <w:spacing w:line="360" w:lineRule="exact"/>
        <w:ind w:firstLine="420" w:firstLineChars="200"/>
        <w:rPr>
          <w:rFonts w:cs="宋体"/>
          <w:sz w:val="21"/>
          <w:szCs w:val="21"/>
        </w:rPr>
      </w:pPr>
      <w:r>
        <w:rPr>
          <w:rFonts w:hint="eastAsia" w:cs="宋体"/>
          <w:sz w:val="21"/>
          <w:szCs w:val="21"/>
        </w:rPr>
        <w:t xml:space="preserve">供应商名称（公章）：             </w:t>
      </w:r>
    </w:p>
    <w:p w14:paraId="084D5FC0">
      <w:pPr>
        <w:pStyle w:val="50"/>
        <w:spacing w:line="360" w:lineRule="exact"/>
        <w:ind w:firstLine="420" w:firstLineChars="200"/>
        <w:rPr>
          <w:rFonts w:cs="宋体"/>
          <w:sz w:val="21"/>
          <w:szCs w:val="21"/>
        </w:rPr>
      </w:pPr>
      <w:r>
        <w:rPr>
          <w:rFonts w:hint="eastAsia" w:cs="宋体"/>
          <w:sz w:val="21"/>
          <w:szCs w:val="21"/>
        </w:rPr>
        <w:t>日    期：     年    月    日</w:t>
      </w:r>
    </w:p>
    <w:p w14:paraId="28BDCC9E">
      <w:pPr>
        <w:pStyle w:val="50"/>
        <w:spacing w:line="360" w:lineRule="exact"/>
        <w:ind w:firstLine="562"/>
        <w:rPr>
          <w:rFonts w:cs="宋体"/>
          <w:b/>
          <w:sz w:val="28"/>
          <w:szCs w:val="28"/>
        </w:rPr>
      </w:pPr>
      <w:r>
        <w:rPr>
          <w:rFonts w:cs="宋体"/>
          <w:b/>
          <w:sz w:val="28"/>
          <w:szCs w:val="28"/>
        </w:rPr>
        <w:br w:type="page"/>
      </w:r>
    </w:p>
    <w:p w14:paraId="0C8B3368">
      <w:pPr>
        <w:pStyle w:val="50"/>
        <w:keepNext w:val="0"/>
        <w:keepLines w:val="0"/>
        <w:pageBreakBefore w:val="0"/>
        <w:widowControl w:val="0"/>
        <w:kinsoku/>
        <w:wordWrap/>
        <w:overflowPunct/>
        <w:topLinePunct w:val="0"/>
        <w:autoSpaceDE/>
        <w:autoSpaceDN/>
        <w:bidi w:val="0"/>
        <w:adjustRightInd/>
        <w:snapToGrid/>
        <w:spacing w:line="360" w:lineRule="auto"/>
        <w:textAlignment w:val="baseline"/>
        <w:rPr>
          <w:rFonts w:cs="宋体"/>
          <w:b/>
          <w:sz w:val="32"/>
        </w:rPr>
      </w:pPr>
      <w:r>
        <w:rPr>
          <w:rFonts w:hint="eastAsia" w:cs="宋体"/>
          <w:b/>
          <w:sz w:val="28"/>
          <w:szCs w:val="28"/>
        </w:rPr>
        <w:t>2.谈判响应函</w:t>
      </w:r>
    </w:p>
    <w:p w14:paraId="2D0290FF">
      <w:pPr>
        <w:pStyle w:val="18"/>
        <w:rPr>
          <w:rFonts w:ascii="宋体" w:hAnsi="宋体" w:cs="宋体"/>
        </w:rPr>
      </w:pPr>
    </w:p>
    <w:p w14:paraId="7DECC863">
      <w:pPr>
        <w:pStyle w:val="50"/>
        <w:spacing w:line="360" w:lineRule="exact"/>
        <w:jc w:val="center"/>
        <w:rPr>
          <w:rFonts w:cs="宋体"/>
          <w:b/>
          <w:sz w:val="28"/>
          <w:szCs w:val="28"/>
        </w:rPr>
      </w:pPr>
      <w:r>
        <w:rPr>
          <w:rFonts w:hint="eastAsia" w:cs="宋体"/>
          <w:b/>
          <w:sz w:val="28"/>
          <w:szCs w:val="28"/>
        </w:rPr>
        <w:t>谈判响应函</w:t>
      </w:r>
    </w:p>
    <w:p w14:paraId="4EE52218">
      <w:pPr>
        <w:pStyle w:val="50"/>
        <w:spacing w:line="360" w:lineRule="exact"/>
        <w:rPr>
          <w:rFonts w:cs="宋体"/>
          <w:sz w:val="21"/>
          <w:szCs w:val="21"/>
        </w:rPr>
      </w:pPr>
      <w:r>
        <w:rPr>
          <w:rFonts w:hint="eastAsia" w:cs="宋体"/>
          <w:sz w:val="21"/>
          <w:szCs w:val="21"/>
        </w:rPr>
        <w:t>致：</w:t>
      </w:r>
      <w:r>
        <w:rPr>
          <w:rFonts w:hint="eastAsia"/>
          <w:color w:val="auto"/>
          <w:sz w:val="21"/>
          <w:szCs w:val="21"/>
          <w:lang w:eastAsia="zh-CN"/>
        </w:rPr>
        <w:t>常州市人力资源和社会保障局</w:t>
      </w:r>
      <w:r>
        <w:rPr>
          <w:rFonts w:hint="eastAsia"/>
          <w:color w:val="auto"/>
          <w:sz w:val="21"/>
          <w:szCs w:val="21"/>
        </w:rPr>
        <w:t>、</w:t>
      </w:r>
      <w:r>
        <w:rPr>
          <w:rFonts w:hint="eastAsia" w:cs="宋体"/>
          <w:sz w:val="21"/>
          <w:szCs w:val="21"/>
        </w:rPr>
        <w:t>常州市城投建设工程招标有限公司：</w:t>
      </w:r>
    </w:p>
    <w:p w14:paraId="78F62B28">
      <w:pPr>
        <w:pStyle w:val="50"/>
        <w:spacing w:line="360" w:lineRule="exact"/>
        <w:ind w:firstLine="420"/>
        <w:jc w:val="left"/>
        <w:rPr>
          <w:rFonts w:cs="宋体"/>
          <w:sz w:val="21"/>
          <w:szCs w:val="21"/>
        </w:rPr>
      </w:pPr>
      <w:r>
        <w:rPr>
          <w:rFonts w:hint="eastAsia" w:cs="宋体"/>
          <w:sz w:val="21"/>
          <w:szCs w:val="21"/>
        </w:rPr>
        <w:t>我单位收到贵单位“       号”谈判文件后，经仔细阅读和研究，我单位决定参加本项目的竞争性谈判活动。为此，我单位郑重声明以下诸点，并负法律责任。</w:t>
      </w:r>
    </w:p>
    <w:p w14:paraId="69840949">
      <w:pPr>
        <w:pStyle w:val="50"/>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我单位愿意遵守贵单位有关采购的各项规定，提供竞争性谈判文件中要求的所有资料，并保证完全真实准确，若有虚假和违背，我单位愿意承担由此而产生的一切后果。</w:t>
      </w:r>
    </w:p>
    <w:p w14:paraId="52E49477">
      <w:pPr>
        <w:pStyle w:val="50"/>
        <w:spacing w:line="360" w:lineRule="exact"/>
        <w:ind w:firstLine="420"/>
        <w:jc w:val="left"/>
        <w:rPr>
          <w:rFonts w:cs="宋体"/>
          <w:sz w:val="21"/>
          <w:szCs w:val="21"/>
        </w:rPr>
      </w:pPr>
      <w:r>
        <w:rPr>
          <w:rFonts w:hint="eastAsia" w:cs="宋体"/>
          <w:sz w:val="21"/>
          <w:szCs w:val="21"/>
        </w:rPr>
        <w:t>2.我单位承诺财务状况良好，依法缴纳税收和社会保障资金，具备履行合同所必需的设备和专业技术能力，参加采购活动前3年内在经营活动中没有重大违法记录。</w:t>
      </w:r>
    </w:p>
    <w:p w14:paraId="03B2286B">
      <w:pPr>
        <w:pStyle w:val="50"/>
        <w:spacing w:line="360" w:lineRule="exact"/>
        <w:ind w:firstLine="420"/>
        <w:jc w:val="left"/>
        <w:rPr>
          <w:rFonts w:cs="宋体"/>
          <w:sz w:val="21"/>
          <w:szCs w:val="21"/>
        </w:rPr>
      </w:pPr>
      <w:r>
        <w:rPr>
          <w:rFonts w:hint="eastAsia" w:cs="宋体"/>
          <w:sz w:val="21"/>
          <w:szCs w:val="21"/>
        </w:rPr>
        <w:t>3.我单位承诺该谈判响应文件在谈判开始后的全过程中保持有效，不作任何更改和变动。并同意按竞争性谈判文件中的规定，本谈判响应文件的有效期限为投标开始后</w:t>
      </w:r>
      <w:r>
        <w:rPr>
          <w:rFonts w:hint="eastAsia" w:cs="宋体"/>
          <w:sz w:val="21"/>
          <w:szCs w:val="21"/>
          <w:u w:val="single"/>
        </w:rPr>
        <w:t>60</w:t>
      </w:r>
      <w:r>
        <w:rPr>
          <w:rFonts w:hint="eastAsia" w:cs="宋体"/>
          <w:sz w:val="21"/>
          <w:szCs w:val="21"/>
        </w:rPr>
        <w:t>天。</w:t>
      </w:r>
    </w:p>
    <w:p w14:paraId="5034AB9B">
      <w:pPr>
        <w:pStyle w:val="50"/>
        <w:spacing w:line="360" w:lineRule="exact"/>
        <w:ind w:firstLine="420"/>
        <w:jc w:val="left"/>
        <w:rPr>
          <w:rFonts w:cs="宋体"/>
          <w:sz w:val="21"/>
          <w:szCs w:val="21"/>
        </w:rPr>
      </w:pPr>
      <w:r>
        <w:rPr>
          <w:rFonts w:hint="eastAsia" w:cs="宋体"/>
          <w:sz w:val="21"/>
          <w:szCs w:val="21"/>
        </w:rPr>
        <w:t>4.我单位愿意按竞争性谈判文件规定的各项要求，向采购人提供所需服务。谈判报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245F6110">
      <w:pPr>
        <w:pStyle w:val="50"/>
        <w:spacing w:line="360" w:lineRule="exact"/>
        <w:ind w:firstLine="420"/>
        <w:jc w:val="left"/>
        <w:rPr>
          <w:rFonts w:cs="宋体"/>
          <w:sz w:val="21"/>
          <w:szCs w:val="21"/>
        </w:rPr>
      </w:pPr>
      <w:r>
        <w:rPr>
          <w:rFonts w:hint="eastAsia" w:cs="宋体"/>
          <w:sz w:val="21"/>
          <w:szCs w:val="21"/>
        </w:rPr>
        <w:t>5.我单位认为贵单位有权决定成交供应商，还认为贵单位有权接受或拒绝所有的供应商。</w:t>
      </w:r>
    </w:p>
    <w:p w14:paraId="2E8D740D">
      <w:pPr>
        <w:pStyle w:val="50"/>
        <w:spacing w:line="360" w:lineRule="exact"/>
        <w:ind w:firstLine="420"/>
        <w:jc w:val="left"/>
        <w:rPr>
          <w:rFonts w:cs="宋体"/>
          <w:color w:val="auto"/>
          <w:sz w:val="21"/>
          <w:szCs w:val="21"/>
        </w:rPr>
      </w:pPr>
      <w:r>
        <w:rPr>
          <w:rFonts w:hint="eastAsia" w:cs="宋体"/>
          <w:sz w:val="21"/>
          <w:szCs w:val="21"/>
        </w:rPr>
        <w:t>6.我单位愿意遵守竞争性谈判文件中所列的收</w:t>
      </w:r>
      <w:r>
        <w:rPr>
          <w:rFonts w:hint="eastAsia" w:cs="宋体"/>
          <w:color w:val="auto"/>
          <w:sz w:val="21"/>
          <w:szCs w:val="21"/>
        </w:rPr>
        <w:t>费标准，按竞争性谈判文件的规定交纳谈判保证金；若我单位成交，我单位愿意在签订合同前按竞争性谈判文件的规定支付成交服务费。</w:t>
      </w:r>
    </w:p>
    <w:p w14:paraId="3EDA5055">
      <w:pPr>
        <w:pStyle w:val="50"/>
        <w:spacing w:line="360" w:lineRule="exact"/>
        <w:ind w:firstLine="420"/>
        <w:jc w:val="left"/>
        <w:rPr>
          <w:rFonts w:cs="宋体"/>
          <w:sz w:val="21"/>
          <w:szCs w:val="21"/>
        </w:rPr>
      </w:pPr>
      <w:r>
        <w:rPr>
          <w:rFonts w:hint="eastAsia" w:cs="宋体"/>
          <w:color w:val="auto"/>
          <w:sz w:val="21"/>
          <w:szCs w:val="21"/>
        </w:rPr>
        <w:t>7.如果我单位的谈判响应文件被接受，愿按《中华人民共</w:t>
      </w:r>
      <w:r>
        <w:rPr>
          <w:rFonts w:hint="eastAsia" w:cs="宋体"/>
          <w:sz w:val="21"/>
          <w:szCs w:val="21"/>
        </w:rPr>
        <w:t>和国民法典》履行自己的全部责任，同时严格履行竞争性谈判文件中规定的每一项要求，按期、按质、按量履行合同的义务。</w:t>
      </w:r>
    </w:p>
    <w:p w14:paraId="575C6568">
      <w:pPr>
        <w:pStyle w:val="50"/>
        <w:spacing w:line="360" w:lineRule="exact"/>
        <w:ind w:firstLine="405"/>
        <w:rPr>
          <w:rFonts w:cs="宋体"/>
          <w:sz w:val="21"/>
          <w:szCs w:val="21"/>
        </w:rPr>
      </w:pPr>
      <w:r>
        <w:rPr>
          <w:rFonts w:hint="eastAsia" w:cs="宋体"/>
          <w:sz w:val="21"/>
          <w:szCs w:val="21"/>
        </w:rPr>
        <w:t>8.与本次谈判有关的正式通讯地址为：</w:t>
      </w:r>
    </w:p>
    <w:p w14:paraId="6B7E73D6">
      <w:pPr>
        <w:pStyle w:val="50"/>
        <w:spacing w:line="360" w:lineRule="exact"/>
        <w:jc w:val="left"/>
        <w:rPr>
          <w:rFonts w:cs="宋体"/>
          <w:sz w:val="21"/>
          <w:szCs w:val="21"/>
        </w:rPr>
      </w:pPr>
    </w:p>
    <w:p w14:paraId="50E40BA7">
      <w:pPr>
        <w:pStyle w:val="50"/>
        <w:spacing w:line="360" w:lineRule="exact"/>
        <w:jc w:val="left"/>
        <w:rPr>
          <w:rFonts w:cs="宋体"/>
          <w:sz w:val="21"/>
          <w:szCs w:val="21"/>
        </w:rPr>
      </w:pPr>
      <w:r>
        <w:rPr>
          <w:rFonts w:hint="eastAsia" w:cs="宋体"/>
          <w:sz w:val="21"/>
          <w:szCs w:val="21"/>
        </w:rPr>
        <w:t xml:space="preserve">地   址：                  </w:t>
      </w:r>
    </w:p>
    <w:p w14:paraId="5432AE59">
      <w:pPr>
        <w:pStyle w:val="50"/>
        <w:spacing w:line="360" w:lineRule="exact"/>
        <w:rPr>
          <w:rFonts w:cs="宋体"/>
          <w:sz w:val="21"/>
          <w:szCs w:val="21"/>
        </w:rPr>
      </w:pPr>
      <w:r>
        <w:rPr>
          <w:rFonts w:hint="eastAsia" w:cs="宋体"/>
          <w:sz w:val="21"/>
          <w:szCs w:val="21"/>
        </w:rPr>
        <w:t xml:space="preserve">电   话：                  </w:t>
      </w:r>
    </w:p>
    <w:p w14:paraId="012164E3">
      <w:pPr>
        <w:pStyle w:val="50"/>
        <w:spacing w:line="360" w:lineRule="exact"/>
        <w:rPr>
          <w:rFonts w:cs="宋体"/>
          <w:sz w:val="21"/>
          <w:szCs w:val="21"/>
        </w:rPr>
      </w:pPr>
      <w:r>
        <w:rPr>
          <w:rFonts w:hint="eastAsia" w:cs="宋体"/>
          <w:sz w:val="21"/>
          <w:szCs w:val="21"/>
        </w:rPr>
        <w:t xml:space="preserve">传   真：                  </w:t>
      </w:r>
    </w:p>
    <w:p w14:paraId="3F6D07A5">
      <w:pPr>
        <w:pStyle w:val="50"/>
        <w:spacing w:line="360" w:lineRule="exact"/>
        <w:rPr>
          <w:rFonts w:cs="宋体"/>
          <w:sz w:val="21"/>
          <w:szCs w:val="21"/>
        </w:rPr>
      </w:pPr>
      <w:r>
        <w:rPr>
          <w:rFonts w:hint="eastAsia" w:cs="宋体"/>
          <w:sz w:val="21"/>
          <w:szCs w:val="21"/>
        </w:rPr>
        <w:t xml:space="preserve">供应商法定代表人或代理人（签字或盖章）：       </w:t>
      </w:r>
    </w:p>
    <w:p w14:paraId="499E406A">
      <w:pPr>
        <w:pStyle w:val="50"/>
        <w:spacing w:line="360" w:lineRule="exact"/>
        <w:rPr>
          <w:rFonts w:cs="宋体"/>
          <w:sz w:val="21"/>
          <w:szCs w:val="21"/>
        </w:rPr>
      </w:pPr>
      <w:r>
        <w:rPr>
          <w:rFonts w:hint="eastAsia" w:cs="宋体"/>
          <w:sz w:val="21"/>
          <w:szCs w:val="21"/>
        </w:rPr>
        <w:t xml:space="preserve">供应商名称（公章）：             </w:t>
      </w:r>
    </w:p>
    <w:p w14:paraId="6F2E7813">
      <w:pPr>
        <w:pStyle w:val="50"/>
        <w:spacing w:line="360" w:lineRule="exact"/>
        <w:rPr>
          <w:rFonts w:cs="宋体"/>
          <w:sz w:val="21"/>
          <w:szCs w:val="21"/>
        </w:rPr>
      </w:pPr>
      <w:r>
        <w:rPr>
          <w:rFonts w:hint="eastAsia" w:cs="宋体"/>
          <w:sz w:val="21"/>
          <w:szCs w:val="21"/>
        </w:rPr>
        <w:t>日    期：     年    月    日.</w:t>
      </w:r>
    </w:p>
    <w:p w14:paraId="1BB1304C">
      <w:pPr>
        <w:pStyle w:val="18"/>
        <w:rPr>
          <w:rFonts w:ascii="宋体" w:hAnsi="宋体" w:cs="宋体"/>
        </w:rPr>
      </w:pPr>
    </w:p>
    <w:p w14:paraId="0B621CD1">
      <w:pPr>
        <w:rPr>
          <w:rFonts w:ascii="宋体" w:hAnsi="宋体" w:cs="宋体"/>
        </w:rPr>
      </w:pPr>
    </w:p>
    <w:p w14:paraId="395D7E92">
      <w:pPr>
        <w:rPr>
          <w:rFonts w:ascii="宋体" w:hAnsi="宋体" w:cs="宋体"/>
        </w:rPr>
      </w:pPr>
    </w:p>
    <w:p w14:paraId="514C4EF9">
      <w:pPr>
        <w:rPr>
          <w:rFonts w:ascii="宋体" w:hAnsi="宋体" w:cs="宋体"/>
        </w:rPr>
      </w:pPr>
    </w:p>
    <w:p w14:paraId="0DD2F876">
      <w:pPr>
        <w:rPr>
          <w:rFonts w:ascii="宋体" w:hAnsi="宋体" w:cs="宋体"/>
        </w:rPr>
      </w:pPr>
    </w:p>
    <w:p w14:paraId="4FDD8B41">
      <w:pPr>
        <w:rPr>
          <w:rFonts w:ascii="宋体" w:hAnsi="宋体" w:cs="宋体"/>
        </w:rPr>
      </w:pPr>
    </w:p>
    <w:p w14:paraId="6947CE3A">
      <w:pPr>
        <w:pStyle w:val="50"/>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cs="宋体"/>
          <w:b/>
          <w:sz w:val="28"/>
          <w:szCs w:val="28"/>
        </w:rPr>
      </w:pPr>
      <w:r>
        <w:rPr>
          <w:rFonts w:hint="eastAsia" w:cs="宋体"/>
          <w:b/>
          <w:sz w:val="28"/>
          <w:szCs w:val="28"/>
        </w:rPr>
        <w:t>3.法定代表人资格证明书</w:t>
      </w:r>
    </w:p>
    <w:p w14:paraId="01633516">
      <w:pPr>
        <w:rPr>
          <w:rFonts w:ascii="宋体" w:hAnsi="宋体" w:cs="宋体"/>
        </w:rPr>
      </w:pPr>
    </w:p>
    <w:p w14:paraId="2CAB77F3">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3D971ED8">
      <w:pPr>
        <w:spacing w:line="360" w:lineRule="auto"/>
        <w:rPr>
          <w:rFonts w:ascii="宋体" w:hAnsi="宋体" w:cs="宋体"/>
          <w:szCs w:val="21"/>
        </w:rPr>
      </w:pPr>
      <w:r>
        <w:rPr>
          <w:rFonts w:hint="eastAsia" w:ascii="宋体" w:hAnsi="宋体" w:cs="宋体"/>
          <w:szCs w:val="21"/>
        </w:rPr>
        <w:t>单位名称:</w:t>
      </w:r>
    </w:p>
    <w:p w14:paraId="1A94A7EC">
      <w:pPr>
        <w:spacing w:line="360" w:lineRule="auto"/>
        <w:rPr>
          <w:rFonts w:ascii="宋体" w:hAnsi="宋体" w:cs="宋体"/>
          <w:szCs w:val="21"/>
        </w:rPr>
      </w:pPr>
      <w:r>
        <w:rPr>
          <w:rFonts w:hint="eastAsia" w:ascii="宋体" w:hAnsi="宋体" w:cs="宋体"/>
          <w:szCs w:val="21"/>
        </w:rPr>
        <w:t>地址:</w:t>
      </w:r>
    </w:p>
    <w:p w14:paraId="5FEA0019">
      <w:pPr>
        <w:spacing w:line="360" w:lineRule="auto"/>
        <w:rPr>
          <w:rFonts w:ascii="宋体" w:hAnsi="宋体" w:cs="宋体"/>
          <w:szCs w:val="21"/>
        </w:rPr>
      </w:pPr>
      <w:r>
        <w:rPr>
          <w:rFonts w:hint="eastAsia" w:ascii="宋体" w:hAnsi="宋体" w:cs="宋体"/>
          <w:szCs w:val="21"/>
        </w:rPr>
        <w:t>姓名:            性别:        年龄:        职务:</w:t>
      </w:r>
    </w:p>
    <w:p w14:paraId="4F47C3D0">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的工作，签署上述项目的谈判响应文件、进行合同谈判、签署合同和处理与之有关的一切事务。</w:t>
      </w:r>
    </w:p>
    <w:p w14:paraId="4BCF4BD7">
      <w:pPr>
        <w:spacing w:line="360" w:lineRule="auto"/>
        <w:rPr>
          <w:rFonts w:ascii="宋体" w:hAnsi="宋体" w:cs="宋体"/>
          <w:szCs w:val="21"/>
        </w:rPr>
      </w:pPr>
      <w:r>
        <w:rPr>
          <w:rFonts w:hint="eastAsia" w:ascii="宋体" w:hAnsi="宋体" w:cs="宋体"/>
          <w:szCs w:val="21"/>
        </w:rPr>
        <w:t>特此证明。</w:t>
      </w:r>
    </w:p>
    <w:p w14:paraId="1862F26B">
      <w:pPr>
        <w:spacing w:line="360" w:lineRule="auto"/>
        <w:rPr>
          <w:rFonts w:ascii="宋体" w:hAnsi="宋体" w:cs="宋体"/>
          <w:szCs w:val="21"/>
        </w:rPr>
      </w:pPr>
    </w:p>
    <w:p w14:paraId="54B12174">
      <w:pPr>
        <w:spacing w:line="360" w:lineRule="auto"/>
        <w:rPr>
          <w:rFonts w:ascii="宋体" w:hAnsi="宋体" w:cs="宋体"/>
          <w:szCs w:val="21"/>
        </w:rPr>
      </w:pPr>
    </w:p>
    <w:p w14:paraId="3C6FBE68">
      <w:pPr>
        <w:spacing w:line="360" w:lineRule="auto"/>
        <w:rPr>
          <w:rFonts w:ascii="宋体" w:hAnsi="宋体" w:cs="宋体"/>
          <w:szCs w:val="21"/>
        </w:rPr>
      </w:pPr>
      <w:r>
        <w:rPr>
          <w:rFonts w:hint="eastAsia" w:ascii="宋体" w:hAnsi="宋体" w:cs="宋体"/>
          <w:szCs w:val="21"/>
        </w:rPr>
        <w:t>                 供应商：（公章）</w:t>
      </w:r>
    </w:p>
    <w:p w14:paraId="1FF7A788">
      <w:pPr>
        <w:spacing w:line="360" w:lineRule="auto"/>
        <w:rPr>
          <w:rFonts w:ascii="宋体" w:hAnsi="宋体" w:cs="宋体"/>
          <w:szCs w:val="21"/>
        </w:rPr>
      </w:pPr>
      <w:r>
        <w:rPr>
          <w:rFonts w:hint="eastAsia" w:ascii="宋体" w:hAnsi="宋体" w:cs="宋体"/>
          <w:szCs w:val="21"/>
        </w:rPr>
        <w:t>                     法定代表人签字或盖章：</w:t>
      </w:r>
    </w:p>
    <w:p w14:paraId="556F78E2">
      <w:pPr>
        <w:spacing w:line="360" w:lineRule="auto"/>
        <w:ind w:firstLine="3570" w:firstLineChars="1700"/>
        <w:rPr>
          <w:rFonts w:ascii="宋体" w:hAnsi="宋体" w:cs="宋体"/>
          <w:szCs w:val="21"/>
        </w:rPr>
      </w:pPr>
      <w:r>
        <w:rPr>
          <w:rFonts w:hint="eastAsia" w:ascii="宋体" w:hAnsi="宋体" w:cs="宋体"/>
          <w:szCs w:val="21"/>
        </w:rPr>
        <w:t>日期：    年    月    日</w:t>
      </w:r>
    </w:p>
    <w:p w14:paraId="6715229E">
      <w:pPr>
        <w:tabs>
          <w:tab w:val="left" w:pos="6045"/>
        </w:tabs>
        <w:snapToGrid w:val="0"/>
        <w:spacing w:line="360" w:lineRule="auto"/>
        <w:ind w:left="210" w:hanging="210" w:hangingChars="100"/>
        <w:rPr>
          <w:rFonts w:ascii="宋体" w:hAnsi="宋体" w:cs="宋体"/>
          <w:szCs w:val="21"/>
        </w:rPr>
      </w:pPr>
    </w:p>
    <w:p w14:paraId="336A89B1">
      <w:pPr>
        <w:snapToGrid w:val="0"/>
        <w:spacing w:line="360" w:lineRule="auto"/>
        <w:rPr>
          <w:rFonts w:ascii="宋体" w:hAnsi="宋体" w:cs="宋体"/>
          <w:szCs w:val="21"/>
        </w:rPr>
      </w:pPr>
      <w:r>
        <w:rPr>
          <w:rFonts w:hint="eastAsia" w:ascii="宋体" w:hAnsi="宋体" w:cs="宋体"/>
          <w:szCs w:val="21"/>
        </w:rPr>
        <w:t> </w:t>
      </w:r>
    </w:p>
    <w:p w14:paraId="04C8D88B">
      <w:pPr>
        <w:snapToGrid w:val="0"/>
        <w:spacing w:line="360" w:lineRule="auto"/>
        <w:rPr>
          <w:rFonts w:ascii="宋体" w:hAnsi="宋体" w:cs="宋体"/>
          <w:szCs w:val="21"/>
        </w:rPr>
      </w:pPr>
    </w:p>
    <w:p w14:paraId="14D31B92">
      <w:pPr>
        <w:snapToGrid w:val="0"/>
        <w:spacing w:line="360" w:lineRule="auto"/>
        <w:rPr>
          <w:rFonts w:ascii="宋体" w:hAnsi="宋体" w:cs="宋体"/>
          <w:b/>
          <w:szCs w:val="21"/>
        </w:rPr>
      </w:pPr>
    </w:p>
    <w:p w14:paraId="67F9491C">
      <w:pPr>
        <w:spacing w:line="360" w:lineRule="auto"/>
        <w:rPr>
          <w:rFonts w:ascii="宋体" w:hAnsi="宋体" w:cs="宋体"/>
          <w:szCs w:val="21"/>
        </w:rPr>
      </w:pPr>
      <w:r>
        <w:rPr>
          <w:rFonts w:hint="eastAsia" w:ascii="宋体" w:hAnsi="宋体" w:cs="宋体"/>
          <w:szCs w:val="21"/>
        </w:rPr>
        <w:t>法定代表人身份证</w:t>
      </w:r>
    </w:p>
    <w:p w14:paraId="7D447FFD">
      <w:pPr>
        <w:spacing w:line="360" w:lineRule="auto"/>
        <w:rPr>
          <w:rFonts w:ascii="宋体" w:hAnsi="宋体" w:cs="宋体"/>
          <w:szCs w:val="21"/>
        </w:rPr>
      </w:pPr>
      <w:r>
        <w:rPr>
          <w:rFonts w:hint="eastAsia" w:ascii="宋体" w:hAnsi="宋体" w:cs="宋体"/>
          <w:szCs w:val="21"/>
        </w:rPr>
        <w:t>（双面复印件）粘贴处</w:t>
      </w:r>
    </w:p>
    <w:p w14:paraId="5CD48206">
      <w:pPr>
        <w:snapToGrid w:val="0"/>
        <w:spacing w:line="360" w:lineRule="auto"/>
        <w:rPr>
          <w:rFonts w:ascii="宋体" w:hAnsi="宋体" w:cs="宋体"/>
          <w:b/>
          <w:sz w:val="24"/>
          <w:szCs w:val="28"/>
        </w:rPr>
      </w:pPr>
    </w:p>
    <w:p w14:paraId="33EE8D70">
      <w:pPr>
        <w:snapToGrid w:val="0"/>
        <w:spacing w:line="360" w:lineRule="auto"/>
        <w:rPr>
          <w:rFonts w:ascii="宋体" w:hAnsi="宋体" w:cs="宋体"/>
          <w:b/>
          <w:sz w:val="24"/>
          <w:szCs w:val="28"/>
        </w:rPr>
      </w:pPr>
    </w:p>
    <w:p w14:paraId="5289125B">
      <w:pPr>
        <w:rPr>
          <w:rFonts w:ascii="宋体" w:hAnsi="宋体" w:cs="宋体"/>
        </w:rPr>
      </w:pPr>
    </w:p>
    <w:p w14:paraId="025534E2">
      <w:pPr>
        <w:rPr>
          <w:rFonts w:ascii="宋体" w:hAnsi="宋体" w:cs="宋体"/>
        </w:rPr>
      </w:pPr>
    </w:p>
    <w:p w14:paraId="31DCD7EE">
      <w:pPr>
        <w:rPr>
          <w:rFonts w:ascii="宋体" w:hAnsi="宋体" w:cs="宋体"/>
        </w:rPr>
      </w:pPr>
    </w:p>
    <w:p w14:paraId="543FA4A2">
      <w:pPr>
        <w:rPr>
          <w:rFonts w:ascii="宋体" w:hAnsi="宋体" w:cs="宋体"/>
        </w:rPr>
      </w:pPr>
    </w:p>
    <w:p w14:paraId="444F2BBC">
      <w:pPr>
        <w:rPr>
          <w:rFonts w:ascii="宋体" w:hAnsi="宋体" w:cs="宋体"/>
        </w:rPr>
      </w:pPr>
    </w:p>
    <w:p w14:paraId="783E1E09">
      <w:pPr>
        <w:rPr>
          <w:rFonts w:ascii="宋体" w:hAnsi="宋体" w:cs="宋体"/>
        </w:rPr>
      </w:pPr>
    </w:p>
    <w:p w14:paraId="20FAB7FD">
      <w:pPr>
        <w:rPr>
          <w:rFonts w:ascii="宋体" w:hAnsi="宋体" w:cs="宋体"/>
        </w:rPr>
      </w:pPr>
    </w:p>
    <w:p w14:paraId="35AA8313">
      <w:pPr>
        <w:pStyle w:val="50"/>
        <w:spacing w:line="360" w:lineRule="exact"/>
        <w:rPr>
          <w:rFonts w:hint="eastAsia" w:cs="宋体"/>
          <w:b/>
          <w:sz w:val="28"/>
          <w:szCs w:val="28"/>
        </w:rPr>
      </w:pPr>
    </w:p>
    <w:p w14:paraId="0F944CBC">
      <w:pPr>
        <w:pStyle w:val="50"/>
        <w:spacing w:line="360" w:lineRule="exact"/>
        <w:rPr>
          <w:rFonts w:hint="eastAsia" w:cs="宋体"/>
          <w:b/>
          <w:sz w:val="28"/>
          <w:szCs w:val="28"/>
        </w:rPr>
      </w:pPr>
    </w:p>
    <w:p w14:paraId="23DA76E1">
      <w:pPr>
        <w:pStyle w:val="50"/>
        <w:spacing w:line="360" w:lineRule="exact"/>
        <w:rPr>
          <w:rFonts w:hint="eastAsia" w:cs="宋体"/>
          <w:b/>
          <w:sz w:val="28"/>
          <w:szCs w:val="28"/>
        </w:rPr>
      </w:pPr>
    </w:p>
    <w:p w14:paraId="168BD6FC">
      <w:pPr>
        <w:pStyle w:val="50"/>
        <w:spacing w:line="360" w:lineRule="exact"/>
        <w:rPr>
          <w:rFonts w:hint="eastAsia" w:cs="宋体"/>
          <w:b/>
          <w:sz w:val="28"/>
          <w:szCs w:val="28"/>
        </w:rPr>
      </w:pPr>
    </w:p>
    <w:p w14:paraId="447BBF0D">
      <w:pPr>
        <w:pStyle w:val="50"/>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cs="宋体"/>
          <w:b/>
          <w:sz w:val="28"/>
          <w:szCs w:val="28"/>
        </w:rPr>
      </w:pPr>
      <w:r>
        <w:rPr>
          <w:rFonts w:hint="eastAsia" w:cs="宋体"/>
          <w:b/>
          <w:sz w:val="28"/>
          <w:szCs w:val="28"/>
        </w:rPr>
        <w:t>4.授权委托书</w:t>
      </w:r>
    </w:p>
    <w:p w14:paraId="20020ECB">
      <w:pPr>
        <w:pStyle w:val="50"/>
        <w:spacing w:line="360" w:lineRule="exact"/>
        <w:jc w:val="center"/>
        <w:rPr>
          <w:rFonts w:cs="宋体"/>
          <w:b/>
          <w:sz w:val="28"/>
          <w:szCs w:val="28"/>
        </w:rPr>
      </w:pPr>
      <w:r>
        <w:rPr>
          <w:rFonts w:hint="eastAsia" w:cs="宋体"/>
          <w:b/>
          <w:sz w:val="28"/>
          <w:szCs w:val="28"/>
        </w:rPr>
        <w:t>授权委托书</w:t>
      </w:r>
    </w:p>
    <w:p w14:paraId="15CE64F7">
      <w:pPr>
        <w:adjustRightInd w:val="0"/>
        <w:snapToGrid w:val="0"/>
        <w:spacing w:line="360" w:lineRule="auto"/>
        <w:ind w:firstLine="516" w:firstLineChars="215"/>
        <w:rPr>
          <w:rFonts w:ascii="宋体" w:hAnsi="宋体" w:cs="宋体"/>
          <w:sz w:val="24"/>
          <w:szCs w:val="24"/>
        </w:rPr>
      </w:pPr>
    </w:p>
    <w:p w14:paraId="4C2AD736">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14:paraId="129197B4">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2E220405">
      <w:pPr>
        <w:adjustRightInd w:val="0"/>
        <w:snapToGrid w:val="0"/>
        <w:spacing w:line="360" w:lineRule="auto"/>
        <w:rPr>
          <w:rFonts w:ascii="宋体" w:hAnsi="宋体" w:cs="宋体"/>
          <w:sz w:val="24"/>
          <w:szCs w:val="24"/>
        </w:rPr>
      </w:pPr>
    </w:p>
    <w:p w14:paraId="6DA37CE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F4B9D30">
      <w:pPr>
        <w:spacing w:line="400" w:lineRule="exact"/>
        <w:rPr>
          <w:rFonts w:ascii="宋体" w:hAnsi="宋体" w:cs="宋体"/>
          <w:szCs w:val="21"/>
        </w:rPr>
      </w:pPr>
      <w:r>
        <w:rPr>
          <w:rFonts w:hint="eastAsia" w:ascii="宋体" w:hAnsi="宋体" w:cs="宋体"/>
          <w:szCs w:val="21"/>
        </w:rPr>
        <w:t>职务：                                       联系电话：</w:t>
      </w:r>
    </w:p>
    <w:p w14:paraId="42668910">
      <w:pPr>
        <w:spacing w:line="400" w:lineRule="exact"/>
        <w:rPr>
          <w:rFonts w:ascii="宋体" w:hAnsi="宋体" w:cs="宋体"/>
          <w:szCs w:val="21"/>
        </w:rPr>
      </w:pPr>
      <w:r>
        <w:rPr>
          <w:rFonts w:hint="eastAsia" w:ascii="宋体" w:hAnsi="宋体" w:cs="宋体"/>
          <w:szCs w:val="21"/>
        </w:rPr>
        <w:t>单位名称：                                   地址：</w:t>
      </w:r>
    </w:p>
    <w:p w14:paraId="0FAB8F1B">
      <w:pPr>
        <w:spacing w:line="400" w:lineRule="exact"/>
        <w:rPr>
          <w:rFonts w:ascii="宋体" w:hAnsi="宋体" w:cs="宋体"/>
          <w:szCs w:val="21"/>
        </w:rPr>
      </w:pPr>
      <w:r>
        <w:rPr>
          <w:rFonts w:hint="eastAsia" w:ascii="宋体" w:hAnsi="宋体" w:cs="宋体"/>
          <w:szCs w:val="21"/>
        </w:rPr>
        <w:t>身份证号码：</w:t>
      </w:r>
    </w:p>
    <w:p w14:paraId="1E861E31">
      <w:pPr>
        <w:spacing w:line="400" w:lineRule="exact"/>
        <w:rPr>
          <w:rFonts w:ascii="宋体" w:hAnsi="宋体" w:cs="宋体"/>
          <w:szCs w:val="21"/>
        </w:rPr>
      </w:pPr>
    </w:p>
    <w:p w14:paraId="0A6166C8">
      <w:pPr>
        <w:spacing w:line="400" w:lineRule="exact"/>
        <w:rPr>
          <w:rFonts w:ascii="宋体" w:hAnsi="宋体" w:cs="宋体"/>
          <w:szCs w:val="21"/>
        </w:rPr>
      </w:pPr>
      <w:r>
        <w:rPr>
          <w:rFonts w:hint="eastAsia" w:ascii="宋体" w:hAnsi="宋体" w:cs="宋体"/>
          <w:szCs w:val="21"/>
        </w:rPr>
        <w:t>委托代理人（被授权人）签字或盖章：           日期：</w:t>
      </w:r>
    </w:p>
    <w:p w14:paraId="0BBC9A55">
      <w:pPr>
        <w:spacing w:line="400" w:lineRule="exact"/>
        <w:rPr>
          <w:rFonts w:ascii="宋体" w:hAnsi="宋体" w:cs="宋体"/>
          <w:szCs w:val="21"/>
        </w:rPr>
      </w:pPr>
      <w:r>
        <w:rPr>
          <w:rFonts w:hint="eastAsia" w:ascii="宋体" w:hAnsi="宋体" w:cs="宋体"/>
          <w:szCs w:val="21"/>
        </w:rPr>
        <w:t>职务：                                       联系电话：</w:t>
      </w:r>
    </w:p>
    <w:p w14:paraId="768EFBA0">
      <w:pPr>
        <w:spacing w:line="400" w:lineRule="exact"/>
        <w:rPr>
          <w:rFonts w:ascii="宋体" w:hAnsi="宋体" w:cs="宋体"/>
          <w:szCs w:val="21"/>
        </w:rPr>
      </w:pPr>
      <w:r>
        <w:rPr>
          <w:rFonts w:hint="eastAsia" w:ascii="宋体" w:hAnsi="宋体" w:cs="宋体"/>
          <w:szCs w:val="21"/>
        </w:rPr>
        <w:t>单位名称：                                   地址：</w:t>
      </w:r>
    </w:p>
    <w:p w14:paraId="54F96BB0">
      <w:pPr>
        <w:spacing w:line="400" w:lineRule="exact"/>
        <w:rPr>
          <w:rFonts w:ascii="宋体" w:hAnsi="宋体" w:cs="宋体"/>
          <w:szCs w:val="21"/>
        </w:rPr>
      </w:pPr>
      <w:r>
        <w:rPr>
          <w:rFonts w:hint="eastAsia" w:ascii="宋体" w:hAnsi="宋体" w:cs="宋体"/>
          <w:szCs w:val="21"/>
        </w:rPr>
        <w:t>身份证号码：</w:t>
      </w:r>
    </w:p>
    <w:p w14:paraId="4D382E70">
      <w:pPr>
        <w:spacing w:line="400" w:lineRule="exact"/>
        <w:rPr>
          <w:rFonts w:ascii="宋体" w:hAnsi="宋体" w:cs="宋体"/>
          <w:szCs w:val="21"/>
        </w:rPr>
      </w:pPr>
    </w:p>
    <w:p w14:paraId="02C92B04">
      <w:pPr>
        <w:spacing w:line="400" w:lineRule="exact"/>
        <w:rPr>
          <w:rFonts w:ascii="宋体" w:hAnsi="宋体" w:cs="宋体"/>
          <w:szCs w:val="21"/>
        </w:rPr>
      </w:pPr>
      <w:r>
        <w:rPr>
          <w:rFonts w:hint="eastAsia" w:ascii="宋体" w:hAnsi="宋体" w:cs="宋体"/>
          <w:szCs w:val="21"/>
        </w:rPr>
        <w:t xml:space="preserve">供应商公章： </w:t>
      </w:r>
    </w:p>
    <w:p w14:paraId="1F98F5F0">
      <w:pPr>
        <w:spacing w:line="400" w:lineRule="exact"/>
        <w:rPr>
          <w:rFonts w:ascii="宋体" w:hAnsi="宋体" w:cs="宋体"/>
          <w:szCs w:val="21"/>
        </w:rPr>
      </w:pPr>
      <w:r>
        <w:rPr>
          <w:rFonts w:hint="eastAsia" w:ascii="宋体" w:hAnsi="宋体" w:cs="宋体"/>
          <w:szCs w:val="21"/>
        </w:rPr>
        <w:t>地址：                                       电话：</w:t>
      </w:r>
    </w:p>
    <w:p w14:paraId="43572901">
      <w:pPr>
        <w:spacing w:line="400" w:lineRule="exact"/>
        <w:rPr>
          <w:rFonts w:ascii="宋体" w:hAnsi="宋体" w:cs="宋体"/>
          <w:szCs w:val="21"/>
        </w:rPr>
      </w:pPr>
      <w:r>
        <w:rPr>
          <w:rFonts w:hint="eastAsia" w:ascii="宋体" w:hAnsi="宋体" w:cs="宋体"/>
          <w:szCs w:val="21"/>
        </w:rPr>
        <w:t>传真：                                       邮编：</w:t>
      </w:r>
    </w:p>
    <w:p w14:paraId="128C2EE3">
      <w:pPr>
        <w:spacing w:line="400" w:lineRule="exact"/>
        <w:rPr>
          <w:rFonts w:ascii="宋体" w:hAnsi="宋体" w:cs="宋体"/>
          <w:szCs w:val="21"/>
        </w:rPr>
      </w:pPr>
      <w:r>
        <w:rPr>
          <w:rFonts w:hint="eastAsia" w:ascii="宋体" w:hAnsi="宋体" w:cs="宋体"/>
          <w:szCs w:val="21"/>
        </w:rPr>
        <w:t>开户行：</w:t>
      </w:r>
    </w:p>
    <w:p w14:paraId="07375AEF">
      <w:pPr>
        <w:spacing w:line="400" w:lineRule="exact"/>
        <w:rPr>
          <w:rFonts w:ascii="宋体" w:hAnsi="宋体" w:cs="宋体"/>
          <w:szCs w:val="21"/>
        </w:rPr>
      </w:pPr>
      <w:r>
        <w:rPr>
          <w:rFonts w:hint="eastAsia" w:ascii="宋体" w:hAnsi="宋体" w:cs="宋体"/>
          <w:szCs w:val="21"/>
        </w:rPr>
        <w:t>账号：</w:t>
      </w:r>
    </w:p>
    <w:p w14:paraId="735CF062">
      <w:pPr>
        <w:spacing w:line="400" w:lineRule="exact"/>
        <w:rPr>
          <w:rFonts w:ascii="宋体" w:hAnsi="宋体" w:cs="宋体"/>
          <w:szCs w:val="21"/>
        </w:rPr>
      </w:pPr>
    </w:p>
    <w:p w14:paraId="78EC98F0">
      <w:pPr>
        <w:spacing w:line="400" w:lineRule="exact"/>
        <w:rPr>
          <w:rFonts w:ascii="宋体" w:hAnsi="宋体" w:cs="宋体"/>
          <w:szCs w:val="21"/>
        </w:rPr>
      </w:pPr>
      <w:r>
        <w:rPr>
          <w:rFonts w:hint="eastAsia" w:ascii="宋体" w:hAnsi="宋体" w:cs="宋体"/>
          <w:szCs w:val="21"/>
        </w:rPr>
        <w:t>代理人身份证</w:t>
      </w:r>
    </w:p>
    <w:p w14:paraId="64C821F4">
      <w:pPr>
        <w:spacing w:line="360" w:lineRule="auto"/>
        <w:rPr>
          <w:rFonts w:ascii="宋体" w:hAnsi="宋体" w:cs="宋体"/>
          <w:sz w:val="24"/>
          <w:szCs w:val="24"/>
        </w:rPr>
      </w:pPr>
      <w:r>
        <w:rPr>
          <w:rFonts w:hint="eastAsia" w:ascii="宋体" w:hAnsi="宋体" w:cs="宋体"/>
          <w:szCs w:val="21"/>
        </w:rPr>
        <w:t>（双面复印件）粘贴处</w:t>
      </w:r>
    </w:p>
    <w:p w14:paraId="5BF71ADB">
      <w:pPr>
        <w:spacing w:line="360" w:lineRule="auto"/>
        <w:rPr>
          <w:rFonts w:ascii="宋体" w:hAnsi="宋体" w:cs="宋体"/>
          <w:sz w:val="24"/>
          <w:szCs w:val="24"/>
        </w:rPr>
      </w:pPr>
    </w:p>
    <w:p w14:paraId="6E1D785B">
      <w:pPr>
        <w:spacing w:line="360" w:lineRule="auto"/>
        <w:rPr>
          <w:rFonts w:ascii="宋体" w:hAnsi="宋体" w:cs="宋体"/>
          <w:szCs w:val="21"/>
        </w:rPr>
      </w:pPr>
    </w:p>
    <w:p w14:paraId="4659381B">
      <w:pPr>
        <w:rPr>
          <w:rFonts w:ascii="宋体" w:hAnsi="宋体" w:cs="宋体"/>
          <w:b/>
          <w:sz w:val="28"/>
          <w:szCs w:val="28"/>
        </w:rPr>
      </w:pPr>
      <w:r>
        <w:rPr>
          <w:rFonts w:hint="eastAsia" w:ascii="宋体" w:hAnsi="宋体" w:cs="宋体"/>
          <w:b/>
          <w:sz w:val="28"/>
          <w:szCs w:val="28"/>
        </w:rPr>
        <w:br w:type="page"/>
      </w:r>
    </w:p>
    <w:p w14:paraId="7A069710">
      <w:pPr>
        <w:pStyle w:val="50"/>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cs="宋体"/>
          <w:b/>
          <w:sz w:val="28"/>
          <w:szCs w:val="28"/>
        </w:rPr>
      </w:pPr>
      <w:r>
        <w:rPr>
          <w:rFonts w:hint="eastAsia" w:cs="宋体"/>
          <w:b/>
          <w:sz w:val="28"/>
          <w:szCs w:val="28"/>
        </w:rPr>
        <w:t>5.报价一览表</w:t>
      </w:r>
    </w:p>
    <w:p w14:paraId="7EF3B996">
      <w:pPr>
        <w:jc w:val="center"/>
        <w:rPr>
          <w:rFonts w:ascii="宋体" w:hAnsi="宋体" w:cs="宋体"/>
          <w:b/>
          <w:color w:val="000000"/>
          <w:sz w:val="28"/>
          <w:szCs w:val="28"/>
        </w:rPr>
      </w:pPr>
      <w:r>
        <w:rPr>
          <w:rFonts w:hint="eastAsia" w:ascii="宋体" w:hAnsi="宋体" w:cs="宋体"/>
          <w:b/>
          <w:color w:val="000000"/>
          <w:sz w:val="28"/>
          <w:szCs w:val="28"/>
        </w:rPr>
        <w:t>报价一览表</w:t>
      </w:r>
    </w:p>
    <w:p w14:paraId="1F7AB90D">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39D7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0EEC87B6">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52F57B0D">
            <w:pPr>
              <w:widowControl/>
              <w:jc w:val="left"/>
              <w:rPr>
                <w:rFonts w:ascii="宋体" w:hAnsi="宋体" w:cs="宋体"/>
                <w:color w:val="000000"/>
                <w:szCs w:val="21"/>
              </w:rPr>
            </w:pPr>
          </w:p>
        </w:tc>
      </w:tr>
      <w:tr w14:paraId="2FFF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681AA27">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6536E785">
            <w:pPr>
              <w:widowControl/>
              <w:jc w:val="left"/>
              <w:rPr>
                <w:rFonts w:ascii="宋体" w:hAnsi="宋体" w:cs="宋体"/>
                <w:color w:val="000000"/>
                <w:szCs w:val="21"/>
              </w:rPr>
            </w:pPr>
          </w:p>
        </w:tc>
      </w:tr>
      <w:tr w14:paraId="6002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6B7FE94">
            <w:pPr>
              <w:jc w:val="center"/>
              <w:rPr>
                <w:rFonts w:ascii="宋体" w:hAnsi="宋体" w:cs="宋体"/>
                <w:color w:val="000000"/>
                <w:szCs w:val="21"/>
              </w:rPr>
            </w:pPr>
            <w:r>
              <w:rPr>
                <w:rFonts w:hint="eastAsia" w:ascii="宋体" w:hAnsi="宋体" w:cs="宋体"/>
                <w:color w:val="000000"/>
                <w:szCs w:val="21"/>
              </w:rPr>
              <w:t>谈判总价</w:t>
            </w:r>
          </w:p>
        </w:tc>
        <w:tc>
          <w:tcPr>
            <w:tcW w:w="6662" w:type="dxa"/>
          </w:tcPr>
          <w:p w14:paraId="3F0BFABD">
            <w:pPr>
              <w:widowControl/>
              <w:jc w:val="center"/>
              <w:rPr>
                <w:rFonts w:ascii="宋体" w:hAnsi="宋体" w:cs="宋体"/>
                <w:color w:val="000000"/>
                <w:szCs w:val="21"/>
              </w:rPr>
            </w:pPr>
          </w:p>
        </w:tc>
      </w:tr>
      <w:tr w14:paraId="215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86DB6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7B97EEAB">
            <w:pPr>
              <w:widowControl/>
              <w:jc w:val="center"/>
              <w:rPr>
                <w:rFonts w:ascii="宋体" w:hAnsi="宋体" w:cs="宋体"/>
                <w:color w:val="000000"/>
                <w:szCs w:val="21"/>
              </w:rPr>
            </w:pPr>
            <w:r>
              <w:rPr>
                <w:rFonts w:hint="eastAsia" w:ascii="宋体" w:hAnsi="宋体" w:cs="宋体"/>
                <w:color w:val="000000"/>
                <w:szCs w:val="21"/>
              </w:rPr>
              <w:t>年</w:t>
            </w:r>
          </w:p>
        </w:tc>
      </w:tr>
    </w:tbl>
    <w:p w14:paraId="0864982E">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D6591D6">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477B0B29">
      <w:pPr>
        <w:spacing w:line="360" w:lineRule="exact"/>
        <w:rPr>
          <w:rFonts w:ascii="宋体" w:hAnsi="宋体" w:cs="宋体"/>
          <w:color w:val="000000"/>
          <w:szCs w:val="21"/>
        </w:rPr>
      </w:pPr>
      <w:r>
        <w:rPr>
          <w:rFonts w:hint="eastAsia" w:ascii="宋体" w:hAnsi="宋体" w:cs="宋体"/>
          <w:color w:val="000000"/>
          <w:szCs w:val="21"/>
        </w:rPr>
        <w:t>日期：      年  月   日</w:t>
      </w:r>
    </w:p>
    <w:p w14:paraId="7A95F32C">
      <w:pPr>
        <w:rPr>
          <w:rFonts w:ascii="宋体" w:hAnsi="宋体" w:cs="宋体"/>
          <w:color w:val="000000"/>
          <w:sz w:val="24"/>
        </w:rPr>
      </w:pPr>
    </w:p>
    <w:p w14:paraId="5FDB99EE">
      <w:pPr>
        <w:spacing w:line="280" w:lineRule="exact"/>
        <w:ind w:right="420"/>
        <w:rPr>
          <w:rFonts w:ascii="宋体" w:hAnsi="宋体" w:cs="宋体"/>
          <w:color w:val="000000"/>
          <w:szCs w:val="21"/>
        </w:rPr>
      </w:pPr>
    </w:p>
    <w:p w14:paraId="2CD32FF1">
      <w:pPr>
        <w:outlineLvl w:val="1"/>
        <w:rPr>
          <w:rFonts w:ascii="宋体" w:hAnsi="宋体" w:cs="宋体"/>
          <w:b/>
          <w:sz w:val="28"/>
          <w:szCs w:val="28"/>
        </w:rPr>
      </w:pPr>
    </w:p>
    <w:p w14:paraId="26541A03">
      <w:pPr>
        <w:pStyle w:val="50"/>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cs="宋体"/>
          <w:b/>
          <w:sz w:val="28"/>
          <w:szCs w:val="28"/>
        </w:rPr>
      </w:pPr>
      <w:r>
        <w:rPr>
          <w:rFonts w:hint="eastAsia" w:cs="宋体"/>
          <w:b/>
          <w:sz w:val="28"/>
          <w:szCs w:val="28"/>
        </w:rPr>
        <w:t>6.磋商分项报价表</w:t>
      </w:r>
    </w:p>
    <w:p w14:paraId="12EE51A2">
      <w:pPr>
        <w:spacing w:line="360" w:lineRule="auto"/>
        <w:jc w:val="center"/>
        <w:rPr>
          <w:rFonts w:ascii="宋体" w:hAnsi="宋体" w:cs="宋体"/>
          <w:b/>
          <w:sz w:val="28"/>
          <w:szCs w:val="28"/>
        </w:rPr>
      </w:pPr>
    </w:p>
    <w:p w14:paraId="0F532671">
      <w:pPr>
        <w:spacing w:line="360" w:lineRule="auto"/>
        <w:jc w:val="center"/>
        <w:rPr>
          <w:rFonts w:ascii="宋体" w:hAnsi="宋体" w:cs="宋体"/>
          <w:b/>
          <w:sz w:val="28"/>
          <w:szCs w:val="28"/>
        </w:rPr>
      </w:pPr>
      <w:r>
        <w:rPr>
          <w:rFonts w:hint="eastAsia" w:ascii="宋体" w:hAnsi="宋体" w:cs="宋体"/>
          <w:b/>
          <w:sz w:val="28"/>
          <w:szCs w:val="28"/>
        </w:rPr>
        <w:t>磋商分项报价表</w:t>
      </w:r>
    </w:p>
    <w:p w14:paraId="3B891EF1">
      <w:pPr>
        <w:snapToGrid w:val="0"/>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w:t>
      </w:r>
    </w:p>
    <w:p w14:paraId="3E69AF9F">
      <w:pPr>
        <w:snapToGrid w:val="0"/>
        <w:spacing w:line="360" w:lineRule="auto"/>
        <w:rPr>
          <w:rFonts w:ascii="宋体" w:hAnsi="宋体" w:cs="宋体"/>
          <w:color w:val="FF0000"/>
          <w:kern w:val="0"/>
          <w:szCs w:val="21"/>
        </w:rPr>
      </w:pPr>
    </w:p>
    <w:p w14:paraId="0FF87E1F">
      <w:pPr>
        <w:snapToGrid w:val="0"/>
        <w:spacing w:line="360" w:lineRule="auto"/>
        <w:rPr>
          <w:rFonts w:ascii="宋体" w:hAnsi="宋体" w:cs="宋体"/>
          <w:color w:val="FF0000"/>
          <w:kern w:val="0"/>
          <w:szCs w:val="21"/>
        </w:rPr>
      </w:pPr>
    </w:p>
    <w:p w14:paraId="0D674511">
      <w:pPr>
        <w:snapToGrid w:val="0"/>
        <w:spacing w:line="360" w:lineRule="auto"/>
        <w:rPr>
          <w:rFonts w:ascii="宋体" w:hAnsi="宋体" w:cs="宋体"/>
          <w:kern w:val="0"/>
          <w:szCs w:val="21"/>
        </w:rPr>
      </w:pPr>
      <w:r>
        <w:rPr>
          <w:rFonts w:hint="eastAsia" w:ascii="宋体" w:hAnsi="宋体" w:cs="宋体"/>
          <w:kern w:val="0"/>
          <w:szCs w:val="21"/>
        </w:rPr>
        <w:t>格式自拟</w:t>
      </w:r>
    </w:p>
    <w:p w14:paraId="6D68D541">
      <w:pPr>
        <w:snapToGrid w:val="0"/>
        <w:spacing w:line="360" w:lineRule="auto"/>
        <w:rPr>
          <w:rFonts w:ascii="宋体" w:hAnsi="宋体" w:cs="宋体"/>
          <w:color w:val="FF0000"/>
          <w:kern w:val="0"/>
          <w:szCs w:val="21"/>
        </w:rPr>
      </w:pPr>
    </w:p>
    <w:p w14:paraId="62D18005">
      <w:pPr>
        <w:snapToGrid w:val="0"/>
        <w:spacing w:line="360" w:lineRule="auto"/>
        <w:rPr>
          <w:rFonts w:ascii="宋体" w:hAnsi="宋体" w:cs="宋体"/>
          <w:color w:val="FF0000"/>
          <w:kern w:val="0"/>
          <w:szCs w:val="21"/>
        </w:rPr>
      </w:pPr>
    </w:p>
    <w:p w14:paraId="56CD6044">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0AD6B7AC">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442FFF01">
      <w:pPr>
        <w:spacing w:line="360" w:lineRule="exact"/>
        <w:rPr>
          <w:rFonts w:ascii="宋体" w:hAnsi="宋体" w:cs="宋体"/>
          <w:color w:val="000000"/>
          <w:szCs w:val="21"/>
        </w:rPr>
      </w:pPr>
      <w:r>
        <w:rPr>
          <w:rFonts w:hint="eastAsia" w:ascii="宋体" w:hAnsi="宋体" w:cs="宋体"/>
          <w:color w:val="000000"/>
          <w:szCs w:val="21"/>
        </w:rPr>
        <w:t>日期：      年    月    日</w:t>
      </w:r>
    </w:p>
    <w:p w14:paraId="4F44B40D">
      <w:pPr>
        <w:outlineLvl w:val="1"/>
        <w:rPr>
          <w:rFonts w:ascii="宋体" w:hAnsi="宋体" w:cs="宋体"/>
          <w:b/>
          <w:sz w:val="28"/>
          <w:szCs w:val="28"/>
        </w:rPr>
      </w:pPr>
    </w:p>
    <w:p w14:paraId="284D4D5F">
      <w:pPr>
        <w:outlineLvl w:val="1"/>
        <w:rPr>
          <w:rFonts w:ascii="宋体" w:hAnsi="宋体" w:cs="宋体"/>
          <w:b/>
          <w:sz w:val="28"/>
          <w:szCs w:val="28"/>
        </w:rPr>
      </w:pPr>
    </w:p>
    <w:p w14:paraId="3CF06520">
      <w:pPr>
        <w:outlineLvl w:val="1"/>
        <w:rPr>
          <w:rFonts w:hint="eastAsia" w:ascii="宋体" w:hAnsi="宋体" w:cs="宋体"/>
          <w:b/>
          <w:sz w:val="28"/>
          <w:szCs w:val="28"/>
        </w:rPr>
      </w:pPr>
    </w:p>
    <w:p w14:paraId="55C53894">
      <w:pPr>
        <w:pStyle w:val="8"/>
      </w:pPr>
    </w:p>
    <w:p w14:paraId="4BBAD9B4">
      <w:pPr>
        <w:rPr>
          <w:rFonts w:hint="eastAsia" w:ascii="宋体" w:hAnsi="宋体" w:cs="宋体"/>
          <w:b/>
          <w:sz w:val="28"/>
          <w:szCs w:val="28"/>
        </w:rPr>
      </w:pPr>
      <w:r>
        <w:rPr>
          <w:rFonts w:hint="eastAsia" w:ascii="宋体" w:hAnsi="宋体" w:cs="宋体"/>
          <w:b/>
          <w:sz w:val="28"/>
          <w:szCs w:val="28"/>
        </w:rPr>
        <w:br w:type="page"/>
      </w:r>
    </w:p>
    <w:p w14:paraId="6C3BA819">
      <w:pPr>
        <w:outlineLvl w:val="1"/>
        <w:rPr>
          <w:rFonts w:ascii="宋体" w:hAnsi="宋体" w:cs="宋体"/>
          <w:b/>
          <w:sz w:val="28"/>
          <w:szCs w:val="28"/>
        </w:rPr>
      </w:pPr>
      <w:r>
        <w:rPr>
          <w:rFonts w:hint="eastAsia" w:ascii="宋体" w:hAnsi="宋体" w:cs="宋体"/>
          <w:b/>
          <w:sz w:val="28"/>
          <w:szCs w:val="28"/>
        </w:rPr>
        <w:t>7.偏离表</w:t>
      </w:r>
    </w:p>
    <w:p w14:paraId="0178C9BC">
      <w:pPr>
        <w:jc w:val="center"/>
        <w:rPr>
          <w:rFonts w:ascii="宋体" w:hAnsi="宋体" w:cs="宋体"/>
          <w:b/>
          <w:sz w:val="28"/>
          <w:szCs w:val="28"/>
        </w:rPr>
      </w:pPr>
      <w:r>
        <w:rPr>
          <w:rFonts w:hint="eastAsia" w:ascii="宋体" w:hAnsi="宋体" w:cs="宋体"/>
          <w:b/>
          <w:sz w:val="28"/>
          <w:szCs w:val="28"/>
        </w:rPr>
        <w:t>偏 离 表</w:t>
      </w:r>
    </w:p>
    <w:p w14:paraId="621F198A">
      <w:pPr>
        <w:ind w:firstLine="420" w:firstLineChars="200"/>
        <w:rPr>
          <w:rFonts w:ascii="宋体" w:hAnsi="宋体" w:cs="宋体"/>
          <w:szCs w:val="21"/>
        </w:rPr>
      </w:pPr>
      <w:r>
        <w:rPr>
          <w:rFonts w:hint="eastAsia" w:ascii="宋体" w:hAnsi="宋体" w:cs="宋体"/>
          <w:szCs w:val="21"/>
        </w:rPr>
        <w:t>供应商应对谈判文件中规定的商务及技术部分给予充分的考虑。为了评审的需要，供应商应将这些条款的异议逐条提出或根据以下要求的格式提出偏离。</w:t>
      </w:r>
    </w:p>
    <w:p w14:paraId="0FF8BC42">
      <w:pPr>
        <w:ind w:firstLine="420" w:firstLineChars="200"/>
        <w:rPr>
          <w:rFonts w:ascii="宋体" w:hAnsi="宋体" w:cs="宋体"/>
          <w:szCs w:val="21"/>
        </w:rPr>
      </w:pPr>
      <w:r>
        <w:rPr>
          <w:rFonts w:hint="eastAsia" w:ascii="宋体" w:hAnsi="宋体" w:cs="宋体"/>
          <w:szCs w:val="21"/>
        </w:rPr>
        <w:t>如无偏离，请在本页上写“无”，并附在谈判响应文件中。</w:t>
      </w:r>
    </w:p>
    <w:p w14:paraId="45FD5542">
      <w:pPr>
        <w:ind w:firstLine="420" w:firstLineChars="200"/>
        <w:rPr>
          <w:rFonts w:ascii="宋体" w:hAnsi="宋体" w:cs="宋体"/>
          <w:szCs w:val="21"/>
        </w:rPr>
      </w:pPr>
      <w:r>
        <w:rPr>
          <w:rFonts w:hint="eastAsia" w:ascii="宋体" w:hAnsi="宋体" w:cs="宋体"/>
          <w:szCs w:val="21"/>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F47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52056CFF">
            <w:pPr>
              <w:jc w:val="center"/>
              <w:rPr>
                <w:rFonts w:ascii="宋体" w:hAnsi="宋体" w:cs="宋体"/>
                <w:szCs w:val="21"/>
              </w:rPr>
            </w:pPr>
            <w:r>
              <w:rPr>
                <w:rFonts w:hint="eastAsia" w:ascii="宋体" w:hAnsi="宋体" w:cs="宋体"/>
                <w:szCs w:val="21"/>
              </w:rPr>
              <w:t>章节号</w:t>
            </w:r>
          </w:p>
        </w:tc>
        <w:tc>
          <w:tcPr>
            <w:tcW w:w="2132" w:type="dxa"/>
            <w:vAlign w:val="center"/>
          </w:tcPr>
          <w:p w14:paraId="185B32EF">
            <w:pPr>
              <w:jc w:val="center"/>
              <w:rPr>
                <w:rFonts w:ascii="宋体" w:hAnsi="宋体" w:cs="宋体"/>
                <w:szCs w:val="21"/>
              </w:rPr>
            </w:pPr>
            <w:r>
              <w:rPr>
                <w:rFonts w:hint="eastAsia" w:ascii="宋体" w:hAnsi="宋体" w:cs="宋体"/>
                <w:szCs w:val="21"/>
              </w:rPr>
              <w:t>供应商的偏离</w:t>
            </w:r>
          </w:p>
        </w:tc>
        <w:tc>
          <w:tcPr>
            <w:tcW w:w="3044" w:type="dxa"/>
            <w:vAlign w:val="center"/>
          </w:tcPr>
          <w:p w14:paraId="62256E6F">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BAAD70C">
            <w:pPr>
              <w:jc w:val="center"/>
              <w:rPr>
                <w:rFonts w:ascii="宋体" w:hAnsi="宋体" w:cs="宋体"/>
                <w:szCs w:val="21"/>
              </w:rPr>
            </w:pPr>
            <w:r>
              <w:rPr>
                <w:rFonts w:hint="eastAsia" w:ascii="宋体" w:hAnsi="宋体" w:cs="宋体"/>
                <w:szCs w:val="21"/>
              </w:rPr>
              <w:t>备注</w:t>
            </w:r>
          </w:p>
        </w:tc>
      </w:tr>
      <w:tr w14:paraId="750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20CA8F6">
            <w:pPr>
              <w:rPr>
                <w:rFonts w:ascii="宋体" w:hAnsi="宋体" w:cs="宋体"/>
                <w:szCs w:val="21"/>
              </w:rPr>
            </w:pPr>
          </w:p>
        </w:tc>
        <w:tc>
          <w:tcPr>
            <w:tcW w:w="2132" w:type="dxa"/>
          </w:tcPr>
          <w:p w14:paraId="31342F35">
            <w:pPr>
              <w:rPr>
                <w:rFonts w:ascii="宋体" w:hAnsi="宋体" w:cs="宋体"/>
                <w:szCs w:val="21"/>
              </w:rPr>
            </w:pPr>
          </w:p>
        </w:tc>
        <w:tc>
          <w:tcPr>
            <w:tcW w:w="3044" w:type="dxa"/>
          </w:tcPr>
          <w:p w14:paraId="30982CC3">
            <w:pPr>
              <w:rPr>
                <w:rFonts w:ascii="宋体" w:hAnsi="宋体" w:cs="宋体"/>
                <w:szCs w:val="21"/>
              </w:rPr>
            </w:pPr>
          </w:p>
        </w:tc>
        <w:tc>
          <w:tcPr>
            <w:tcW w:w="1440" w:type="dxa"/>
          </w:tcPr>
          <w:p w14:paraId="23E95F84">
            <w:pPr>
              <w:rPr>
                <w:rFonts w:ascii="宋体" w:hAnsi="宋体" w:cs="宋体"/>
                <w:szCs w:val="21"/>
              </w:rPr>
            </w:pPr>
          </w:p>
        </w:tc>
      </w:tr>
      <w:tr w14:paraId="55F6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B35DFD3">
            <w:pPr>
              <w:rPr>
                <w:rFonts w:ascii="宋体" w:hAnsi="宋体" w:cs="宋体"/>
                <w:szCs w:val="21"/>
              </w:rPr>
            </w:pPr>
          </w:p>
        </w:tc>
        <w:tc>
          <w:tcPr>
            <w:tcW w:w="2132" w:type="dxa"/>
          </w:tcPr>
          <w:p w14:paraId="2B61D825">
            <w:pPr>
              <w:rPr>
                <w:rFonts w:ascii="宋体" w:hAnsi="宋体" w:cs="宋体"/>
                <w:szCs w:val="21"/>
              </w:rPr>
            </w:pPr>
          </w:p>
        </w:tc>
        <w:tc>
          <w:tcPr>
            <w:tcW w:w="3044" w:type="dxa"/>
          </w:tcPr>
          <w:p w14:paraId="15C00CFA">
            <w:pPr>
              <w:rPr>
                <w:rFonts w:ascii="宋体" w:hAnsi="宋体" w:cs="宋体"/>
                <w:szCs w:val="21"/>
              </w:rPr>
            </w:pPr>
          </w:p>
        </w:tc>
        <w:tc>
          <w:tcPr>
            <w:tcW w:w="1440" w:type="dxa"/>
          </w:tcPr>
          <w:p w14:paraId="6FF1046B">
            <w:pPr>
              <w:rPr>
                <w:rFonts w:ascii="宋体" w:hAnsi="宋体" w:cs="宋体"/>
                <w:szCs w:val="21"/>
              </w:rPr>
            </w:pPr>
          </w:p>
        </w:tc>
      </w:tr>
      <w:tr w14:paraId="054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2A53283">
            <w:pPr>
              <w:rPr>
                <w:rFonts w:ascii="宋体" w:hAnsi="宋体" w:cs="宋体"/>
                <w:szCs w:val="21"/>
              </w:rPr>
            </w:pPr>
          </w:p>
        </w:tc>
        <w:tc>
          <w:tcPr>
            <w:tcW w:w="2132" w:type="dxa"/>
          </w:tcPr>
          <w:p w14:paraId="15CAECD2">
            <w:pPr>
              <w:rPr>
                <w:rFonts w:ascii="宋体" w:hAnsi="宋体" w:cs="宋体"/>
                <w:szCs w:val="21"/>
              </w:rPr>
            </w:pPr>
          </w:p>
        </w:tc>
        <w:tc>
          <w:tcPr>
            <w:tcW w:w="3044" w:type="dxa"/>
          </w:tcPr>
          <w:p w14:paraId="68176FD0">
            <w:pPr>
              <w:rPr>
                <w:rFonts w:ascii="宋体" w:hAnsi="宋体" w:cs="宋体"/>
                <w:szCs w:val="21"/>
              </w:rPr>
            </w:pPr>
          </w:p>
        </w:tc>
        <w:tc>
          <w:tcPr>
            <w:tcW w:w="1440" w:type="dxa"/>
          </w:tcPr>
          <w:p w14:paraId="0E40502A">
            <w:pPr>
              <w:rPr>
                <w:rFonts w:ascii="宋体" w:hAnsi="宋体" w:cs="宋体"/>
                <w:szCs w:val="21"/>
              </w:rPr>
            </w:pPr>
          </w:p>
        </w:tc>
      </w:tr>
    </w:tbl>
    <w:p w14:paraId="63CCB2CF">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7DFDF46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2462670">
      <w:pPr>
        <w:spacing w:line="360" w:lineRule="exact"/>
        <w:rPr>
          <w:rFonts w:ascii="宋体" w:hAnsi="宋体" w:cs="宋体"/>
          <w:color w:val="000000"/>
          <w:szCs w:val="21"/>
        </w:rPr>
      </w:pPr>
      <w:r>
        <w:rPr>
          <w:rFonts w:hint="eastAsia" w:ascii="宋体" w:hAnsi="宋体" w:cs="宋体"/>
          <w:color w:val="000000"/>
          <w:szCs w:val="21"/>
        </w:rPr>
        <w:t>日期：      年  月   日</w:t>
      </w:r>
    </w:p>
    <w:p w14:paraId="723B48C5">
      <w:pPr>
        <w:pStyle w:val="5"/>
        <w:overflowPunct w:val="0"/>
        <w:spacing w:line="500" w:lineRule="exact"/>
        <w:ind w:firstLine="0"/>
        <w:rPr>
          <w:rFonts w:hAnsi="宋体" w:cs="宋体"/>
          <w:b/>
          <w:sz w:val="28"/>
          <w:szCs w:val="28"/>
        </w:rPr>
      </w:pPr>
    </w:p>
    <w:p w14:paraId="5A4816DC">
      <w:pPr>
        <w:pStyle w:val="5"/>
        <w:overflowPunct w:val="0"/>
        <w:spacing w:line="500" w:lineRule="exact"/>
        <w:ind w:firstLine="0"/>
        <w:rPr>
          <w:rFonts w:hAnsi="宋体" w:cs="宋体"/>
          <w:b/>
          <w:sz w:val="28"/>
          <w:szCs w:val="28"/>
        </w:rPr>
      </w:pPr>
    </w:p>
    <w:p w14:paraId="3E2126F2">
      <w:pPr>
        <w:outlineLvl w:val="1"/>
        <w:rPr>
          <w:rFonts w:hint="eastAsia" w:ascii="宋体" w:hAnsi="宋体" w:cs="宋体"/>
          <w:b/>
          <w:sz w:val="28"/>
          <w:szCs w:val="28"/>
        </w:rPr>
      </w:pPr>
      <w:r>
        <w:rPr>
          <w:rFonts w:hint="eastAsia" w:ascii="宋体" w:hAnsi="宋体" w:cs="宋体"/>
          <w:b/>
          <w:sz w:val="28"/>
          <w:szCs w:val="28"/>
        </w:rPr>
        <w:t>8.服务承诺书</w:t>
      </w:r>
    </w:p>
    <w:p w14:paraId="28113113"/>
    <w:p w14:paraId="6C2DCF5E">
      <w:pPr>
        <w:jc w:val="center"/>
        <w:rPr>
          <w:rFonts w:ascii="宋体" w:hAnsi="宋体" w:cs="宋体"/>
          <w:b/>
          <w:sz w:val="28"/>
          <w:szCs w:val="28"/>
        </w:rPr>
      </w:pPr>
      <w:r>
        <w:rPr>
          <w:rFonts w:hint="eastAsia" w:ascii="宋体" w:hAnsi="宋体" w:cs="宋体"/>
          <w:b/>
          <w:sz w:val="28"/>
          <w:szCs w:val="28"/>
        </w:rPr>
        <w:t>服务承诺书</w:t>
      </w:r>
    </w:p>
    <w:p w14:paraId="69BCA70D">
      <w:pPr>
        <w:spacing w:line="360" w:lineRule="auto"/>
        <w:rPr>
          <w:rFonts w:ascii="宋体" w:hAnsi="宋体" w:cs="宋体"/>
          <w:sz w:val="24"/>
          <w:szCs w:val="24"/>
        </w:rPr>
      </w:pPr>
    </w:p>
    <w:p w14:paraId="351E810B">
      <w:pPr>
        <w:spacing w:line="360" w:lineRule="auto"/>
        <w:rPr>
          <w:rFonts w:ascii="宋体" w:hAnsi="宋体" w:cs="宋体"/>
          <w:sz w:val="24"/>
          <w:szCs w:val="24"/>
        </w:rPr>
      </w:pPr>
      <w:r>
        <w:rPr>
          <w:rFonts w:hint="eastAsia" w:ascii="宋体" w:hAnsi="宋体" w:cs="宋体"/>
          <w:sz w:val="24"/>
          <w:szCs w:val="24"/>
        </w:rPr>
        <w:t>服务承诺如下：</w:t>
      </w:r>
    </w:p>
    <w:p w14:paraId="75B0FD08">
      <w:pPr>
        <w:spacing w:line="360" w:lineRule="auto"/>
        <w:rPr>
          <w:rFonts w:ascii="宋体" w:hAnsi="宋体" w:cs="宋体"/>
          <w:sz w:val="24"/>
          <w:szCs w:val="24"/>
        </w:rPr>
      </w:pPr>
    </w:p>
    <w:p w14:paraId="01CE35BC">
      <w:pPr>
        <w:spacing w:line="360" w:lineRule="auto"/>
        <w:rPr>
          <w:rFonts w:ascii="宋体" w:hAnsi="宋体" w:cs="宋体"/>
          <w:sz w:val="24"/>
          <w:szCs w:val="24"/>
        </w:rPr>
      </w:pPr>
    </w:p>
    <w:p w14:paraId="1CC4563E">
      <w:pPr>
        <w:spacing w:line="360" w:lineRule="auto"/>
        <w:rPr>
          <w:rFonts w:ascii="宋体" w:hAnsi="宋体" w:cs="宋体"/>
          <w:sz w:val="24"/>
          <w:szCs w:val="24"/>
        </w:rPr>
      </w:pPr>
    </w:p>
    <w:p w14:paraId="537828EC">
      <w:pPr>
        <w:spacing w:line="360" w:lineRule="auto"/>
        <w:rPr>
          <w:rFonts w:ascii="宋体" w:hAnsi="宋体" w:cs="宋体"/>
          <w:sz w:val="24"/>
          <w:szCs w:val="24"/>
        </w:rPr>
      </w:pPr>
    </w:p>
    <w:p w14:paraId="73C3698E">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151779B1">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1AD315DF">
      <w:pPr>
        <w:spacing w:line="360" w:lineRule="exact"/>
        <w:rPr>
          <w:rFonts w:ascii="宋体" w:hAnsi="宋体" w:cs="宋体"/>
          <w:color w:val="000000"/>
          <w:szCs w:val="21"/>
        </w:rPr>
      </w:pPr>
      <w:r>
        <w:rPr>
          <w:rFonts w:hint="eastAsia" w:ascii="宋体" w:hAnsi="宋体" w:cs="宋体"/>
          <w:color w:val="000000"/>
          <w:szCs w:val="21"/>
        </w:rPr>
        <w:t>日期：      年  月   日</w:t>
      </w:r>
    </w:p>
    <w:p w14:paraId="03206B7C">
      <w:pPr>
        <w:rPr>
          <w:rFonts w:ascii="宋体" w:hAnsi="宋体" w:cs="宋体"/>
          <w:sz w:val="24"/>
          <w:szCs w:val="24"/>
        </w:rPr>
      </w:pPr>
    </w:p>
    <w:p w14:paraId="48F979DE">
      <w:pPr>
        <w:widowControl/>
        <w:spacing w:line="360" w:lineRule="atLeast"/>
        <w:jc w:val="left"/>
        <w:rPr>
          <w:rFonts w:ascii="宋体" w:hAnsi="宋体" w:cs="宋体"/>
          <w:bCs/>
          <w:szCs w:val="21"/>
        </w:rPr>
      </w:pPr>
    </w:p>
    <w:p w14:paraId="19ABDA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本竞争性谈判文件的最终解释权归常州市城投建设工程招标有限公司所有。</w:t>
      </w:r>
    </w:p>
    <w:p w14:paraId="73563F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color w:val="auto"/>
        </w:rPr>
      </w:pPr>
      <w:r>
        <w:rPr>
          <w:rFonts w:hint="eastAsia" w:ascii="微软雅黑" w:hAnsi="微软雅黑" w:eastAsia="微软雅黑" w:cs="微软雅黑"/>
          <w:b/>
          <w:sz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300F9">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28</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28</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D7BA">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9334">
    <w:pPr>
      <w:pStyle w:val="15"/>
      <w:framePr w:wrap="around" w:vAnchor="text" w:hAnchor="margin" w:xAlign="outside" w:y="1"/>
      <w:rPr>
        <w:rStyle w:val="54"/>
      </w:rPr>
    </w:pPr>
    <w:r>
      <w:fldChar w:fldCharType="begin"/>
    </w:r>
    <w:r>
      <w:rPr>
        <w:rStyle w:val="54"/>
      </w:rPr>
      <w:instrText xml:space="preserve">PAGE  </w:instrText>
    </w:r>
    <w:r>
      <w:fldChar w:fldCharType="end"/>
    </w:r>
  </w:p>
  <w:p w14:paraId="7646929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F00F">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5"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9219C">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193A">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4"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CE986">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B83E">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C8D4">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yZWZhMTM2NWM3ZjMwY2JmODljNzMxNmEzMjkxNGEifQ=="/>
    <w:docVar w:name="KGWebUrl" w:val="http://czj.jscz.org.cn/cgzx/OfficeServer"/>
  </w:docVars>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74403"/>
    <w:rsid w:val="00074642"/>
    <w:rsid w:val="00074A8C"/>
    <w:rsid w:val="000773BD"/>
    <w:rsid w:val="00080D25"/>
    <w:rsid w:val="0008162C"/>
    <w:rsid w:val="00082FBD"/>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5B78"/>
    <w:rsid w:val="000F75F5"/>
    <w:rsid w:val="00101B0F"/>
    <w:rsid w:val="00102F06"/>
    <w:rsid w:val="00103D1A"/>
    <w:rsid w:val="0011051D"/>
    <w:rsid w:val="00110C86"/>
    <w:rsid w:val="00111BE9"/>
    <w:rsid w:val="001132EE"/>
    <w:rsid w:val="00113BC7"/>
    <w:rsid w:val="00121D1D"/>
    <w:rsid w:val="001260CA"/>
    <w:rsid w:val="001306E3"/>
    <w:rsid w:val="0014220C"/>
    <w:rsid w:val="00142315"/>
    <w:rsid w:val="001545E8"/>
    <w:rsid w:val="00155A44"/>
    <w:rsid w:val="00166978"/>
    <w:rsid w:val="001673E7"/>
    <w:rsid w:val="00167974"/>
    <w:rsid w:val="00167E08"/>
    <w:rsid w:val="001718A3"/>
    <w:rsid w:val="00171A88"/>
    <w:rsid w:val="00172903"/>
    <w:rsid w:val="00172EAC"/>
    <w:rsid w:val="0017352F"/>
    <w:rsid w:val="00177845"/>
    <w:rsid w:val="001842F4"/>
    <w:rsid w:val="00193673"/>
    <w:rsid w:val="00197043"/>
    <w:rsid w:val="00197081"/>
    <w:rsid w:val="001A0A97"/>
    <w:rsid w:val="001A280E"/>
    <w:rsid w:val="001B14C8"/>
    <w:rsid w:val="001B19F7"/>
    <w:rsid w:val="001B3361"/>
    <w:rsid w:val="001C3A68"/>
    <w:rsid w:val="001C764D"/>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72"/>
    <w:rsid w:val="00440396"/>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E3"/>
    <w:rsid w:val="004A2F9B"/>
    <w:rsid w:val="004A7C9A"/>
    <w:rsid w:val="004B6EDE"/>
    <w:rsid w:val="004B756D"/>
    <w:rsid w:val="004C33B9"/>
    <w:rsid w:val="004C6EA5"/>
    <w:rsid w:val="004D5780"/>
    <w:rsid w:val="004E6EF8"/>
    <w:rsid w:val="004F27A1"/>
    <w:rsid w:val="004F4E90"/>
    <w:rsid w:val="004F544B"/>
    <w:rsid w:val="005058A3"/>
    <w:rsid w:val="00511965"/>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4A4A"/>
    <w:rsid w:val="005B043C"/>
    <w:rsid w:val="005B2C04"/>
    <w:rsid w:val="005B4DD9"/>
    <w:rsid w:val="005B5784"/>
    <w:rsid w:val="005C1399"/>
    <w:rsid w:val="005C2F13"/>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3220"/>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6522"/>
    <w:rsid w:val="00B336BF"/>
    <w:rsid w:val="00B35EFF"/>
    <w:rsid w:val="00B42EF7"/>
    <w:rsid w:val="00B5677F"/>
    <w:rsid w:val="00B601B1"/>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E0433"/>
    <w:rsid w:val="00EE1BF4"/>
    <w:rsid w:val="00F03675"/>
    <w:rsid w:val="00F109C0"/>
    <w:rsid w:val="00F14787"/>
    <w:rsid w:val="00F16D31"/>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0E16"/>
    <w:rsid w:val="00FC169E"/>
    <w:rsid w:val="00FC6C2C"/>
    <w:rsid w:val="00FD354C"/>
    <w:rsid w:val="00FD3CDA"/>
    <w:rsid w:val="00FD46F6"/>
    <w:rsid w:val="00FE3BEB"/>
    <w:rsid w:val="00FE42F5"/>
    <w:rsid w:val="00FF1023"/>
    <w:rsid w:val="00FF4956"/>
    <w:rsid w:val="00FF5702"/>
    <w:rsid w:val="01D566D2"/>
    <w:rsid w:val="020732C7"/>
    <w:rsid w:val="069E07AC"/>
    <w:rsid w:val="072E0C51"/>
    <w:rsid w:val="0781151E"/>
    <w:rsid w:val="0A080780"/>
    <w:rsid w:val="0C415B14"/>
    <w:rsid w:val="0EDC7914"/>
    <w:rsid w:val="133275EF"/>
    <w:rsid w:val="14A007B4"/>
    <w:rsid w:val="16300DDB"/>
    <w:rsid w:val="16C97A89"/>
    <w:rsid w:val="195A4B3B"/>
    <w:rsid w:val="1A8B2833"/>
    <w:rsid w:val="1AD21BED"/>
    <w:rsid w:val="1B515FA0"/>
    <w:rsid w:val="1BF947CA"/>
    <w:rsid w:val="1D9A7BA2"/>
    <w:rsid w:val="1E0B2E42"/>
    <w:rsid w:val="24C5715F"/>
    <w:rsid w:val="26A15033"/>
    <w:rsid w:val="2C277312"/>
    <w:rsid w:val="2CD30B30"/>
    <w:rsid w:val="2E586260"/>
    <w:rsid w:val="2EFD008C"/>
    <w:rsid w:val="2F4A28EA"/>
    <w:rsid w:val="3132538D"/>
    <w:rsid w:val="3295171E"/>
    <w:rsid w:val="349A393C"/>
    <w:rsid w:val="35436994"/>
    <w:rsid w:val="361D1BF4"/>
    <w:rsid w:val="36827D78"/>
    <w:rsid w:val="370C0ADF"/>
    <w:rsid w:val="3E091DE7"/>
    <w:rsid w:val="41EC670C"/>
    <w:rsid w:val="424F7D8F"/>
    <w:rsid w:val="42B07218"/>
    <w:rsid w:val="42DF0A26"/>
    <w:rsid w:val="43476085"/>
    <w:rsid w:val="437909F3"/>
    <w:rsid w:val="45257F6C"/>
    <w:rsid w:val="46085DC1"/>
    <w:rsid w:val="474A37E3"/>
    <w:rsid w:val="47A17A64"/>
    <w:rsid w:val="4B021D1D"/>
    <w:rsid w:val="4C22487C"/>
    <w:rsid w:val="4CAC1F43"/>
    <w:rsid w:val="4CAE676A"/>
    <w:rsid w:val="4F9A09BD"/>
    <w:rsid w:val="51CB3718"/>
    <w:rsid w:val="550704D3"/>
    <w:rsid w:val="5C6469E9"/>
    <w:rsid w:val="5E8426B7"/>
    <w:rsid w:val="6116148B"/>
    <w:rsid w:val="62AA171A"/>
    <w:rsid w:val="641D0C51"/>
    <w:rsid w:val="6AD87340"/>
    <w:rsid w:val="6F0E6756"/>
    <w:rsid w:val="70A16213"/>
    <w:rsid w:val="71A36013"/>
    <w:rsid w:val="735E534E"/>
    <w:rsid w:val="73DA6ECA"/>
    <w:rsid w:val="756141E1"/>
    <w:rsid w:val="77B447F0"/>
    <w:rsid w:val="77C16711"/>
    <w:rsid w:val="77FB385E"/>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9"/>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30"/>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1"/>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7"/>
    <w:qFormat/>
    <w:uiPriority w:val="99"/>
    <w:pPr>
      <w:autoSpaceDE w:val="0"/>
      <w:autoSpaceDN w:val="0"/>
      <w:adjustRightInd w:val="0"/>
      <w:ind w:firstLine="420"/>
    </w:pPr>
    <w:rPr>
      <w:rFonts w:ascii="宋体"/>
      <w:sz w:val="24"/>
    </w:rPr>
  </w:style>
  <w:style w:type="paragraph" w:styleId="6">
    <w:name w:val="Document Map"/>
    <w:basedOn w:val="1"/>
    <w:link w:val="38"/>
    <w:unhideWhenUsed/>
    <w:qFormat/>
    <w:uiPriority w:val="99"/>
    <w:rPr>
      <w:rFonts w:ascii="宋体" w:hAnsiTheme="minorHAnsi" w:cstheme="minorBidi"/>
      <w:sz w:val="18"/>
      <w:szCs w:val="18"/>
    </w:rPr>
  </w:style>
  <w:style w:type="paragraph" w:styleId="7">
    <w:name w:val="annotation text"/>
    <w:basedOn w:val="1"/>
    <w:link w:val="39"/>
    <w:unhideWhenUsed/>
    <w:qFormat/>
    <w:uiPriority w:val="0"/>
    <w:pPr>
      <w:jc w:val="left"/>
    </w:pPr>
  </w:style>
  <w:style w:type="paragraph" w:styleId="8">
    <w:name w:val="Body Text"/>
    <w:basedOn w:val="1"/>
    <w:next w:val="1"/>
    <w:link w:val="4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3"/>
    <w:qFormat/>
    <w:uiPriority w:val="99"/>
    <w:rPr>
      <w:rFonts w:ascii="宋体" w:hAnsi="宋体" w:eastAsiaTheme="minorEastAsia" w:cstheme="minorBidi"/>
      <w:sz w:val="26"/>
      <w:szCs w:val="22"/>
    </w:rPr>
  </w:style>
  <w:style w:type="paragraph" w:styleId="12">
    <w:name w:val="Date"/>
    <w:next w:val="1"/>
    <w:link w:val="44"/>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5"/>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6"/>
    <w:unhideWhenUsed/>
    <w:qFormat/>
    <w:uiPriority w:val="99"/>
    <w:rPr>
      <w:rFonts w:asciiTheme="minorHAnsi" w:hAnsiTheme="minorHAnsi" w:cstheme="minorBidi"/>
      <w:sz w:val="18"/>
      <w:szCs w:val="18"/>
    </w:rPr>
  </w:style>
  <w:style w:type="paragraph" w:styleId="15">
    <w:name w:val="footer"/>
    <w:basedOn w:val="1"/>
    <w:link w:val="47"/>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8"/>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40"/>
    <w:unhideWhenUsed/>
    <w:qFormat/>
    <w:uiPriority w:val="99"/>
    <w:rPr>
      <w:rFonts w:asciiTheme="minorHAnsi" w:hAnsiTheme="minorHAnsi" w:cstheme="minorBidi"/>
      <w:b/>
      <w:bCs/>
      <w:szCs w:val="22"/>
    </w:rPr>
  </w:style>
  <w:style w:type="paragraph" w:styleId="21">
    <w:name w:val="Body Text First Indent 2"/>
    <w:basedOn w:val="9"/>
    <w:qFormat/>
    <w:uiPriority w:val="0"/>
    <w:pPr>
      <w:ind w:firstLine="420" w:firstLineChars="200"/>
    </w:pPr>
  </w:style>
  <w:style w:type="table" w:styleId="23">
    <w:name w:val="Table Grid"/>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basedOn w:val="24"/>
    <w:semiHidden/>
    <w:unhideWhenUsed/>
    <w:qFormat/>
    <w:uiPriority w:val="99"/>
    <w:rPr>
      <w:color w:val="333333"/>
      <w:u w:val="none"/>
    </w:rPr>
  </w:style>
  <w:style w:type="character" w:styleId="27">
    <w:name w:val="Hyperlink"/>
    <w:basedOn w:val="24"/>
    <w:qFormat/>
    <w:uiPriority w:val="99"/>
    <w:rPr>
      <w:color w:val="333333"/>
      <w:u w:val="none"/>
    </w:rPr>
  </w:style>
  <w:style w:type="character" w:styleId="28">
    <w:name w:val="annotation reference"/>
    <w:unhideWhenUsed/>
    <w:qFormat/>
    <w:uiPriority w:val="0"/>
    <w:rPr>
      <w:sz w:val="21"/>
      <w:szCs w:val="21"/>
    </w:rPr>
  </w:style>
  <w:style w:type="character" w:customStyle="1" w:styleId="29">
    <w:name w:val="标题 1 Char"/>
    <w:basedOn w:val="24"/>
    <w:link w:val="2"/>
    <w:qFormat/>
    <w:uiPriority w:val="0"/>
    <w:rPr>
      <w:rFonts w:ascii="黑体" w:hAnsi="Times New Roman" w:eastAsia="宋体" w:cs="Times New Roman"/>
      <w:b/>
      <w:kern w:val="2"/>
      <w:sz w:val="32"/>
      <w:szCs w:val="24"/>
    </w:rPr>
  </w:style>
  <w:style w:type="character" w:customStyle="1" w:styleId="30">
    <w:name w:val="标题 2 Char"/>
    <w:basedOn w:val="24"/>
    <w:link w:val="3"/>
    <w:qFormat/>
    <w:uiPriority w:val="0"/>
    <w:rPr>
      <w:rFonts w:ascii="Arial" w:hAnsi="Arial" w:eastAsia="黑体" w:cs="Times New Roman"/>
      <w:b/>
      <w:sz w:val="32"/>
      <w:szCs w:val="20"/>
    </w:rPr>
  </w:style>
  <w:style w:type="character" w:customStyle="1" w:styleId="31">
    <w:name w:val="标题 3 Char"/>
    <w:basedOn w:val="24"/>
    <w:link w:val="4"/>
    <w:qFormat/>
    <w:uiPriority w:val="0"/>
    <w:rPr>
      <w:rFonts w:ascii="Times New Roman" w:hAnsi="Times New Roman" w:eastAsia="宋体" w:cs="Times New Roman"/>
      <w:b/>
      <w:sz w:val="32"/>
      <w:szCs w:val="20"/>
    </w:rPr>
  </w:style>
  <w:style w:type="character" w:customStyle="1" w:styleId="32">
    <w:name w:val="批注框文本 Char"/>
    <w:qFormat/>
    <w:uiPriority w:val="99"/>
    <w:rPr>
      <w:rFonts w:eastAsia="宋体"/>
      <w:sz w:val="18"/>
      <w:szCs w:val="18"/>
    </w:rPr>
  </w:style>
  <w:style w:type="character" w:customStyle="1" w:styleId="33">
    <w:name w:val="批注主题 Char"/>
    <w:qFormat/>
    <w:uiPriority w:val="99"/>
    <w:rPr>
      <w:rFonts w:eastAsia="宋体"/>
      <w:b/>
      <w:bCs/>
    </w:rPr>
  </w:style>
  <w:style w:type="character" w:customStyle="1" w:styleId="34">
    <w:name w:val="文档结构图 Char"/>
    <w:qFormat/>
    <w:uiPriority w:val="99"/>
    <w:rPr>
      <w:rFonts w:ascii="宋体" w:eastAsia="宋体"/>
      <w:sz w:val="18"/>
      <w:szCs w:val="18"/>
    </w:rPr>
  </w:style>
  <w:style w:type="character" w:customStyle="1" w:styleId="35">
    <w:name w:val="批注文字 Char"/>
    <w:semiHidden/>
    <w:qFormat/>
    <w:uiPriority w:val="99"/>
    <w:rPr>
      <w:rFonts w:eastAsia="宋体"/>
      <w:kern w:val="2"/>
      <w:sz w:val="21"/>
    </w:rPr>
  </w:style>
  <w:style w:type="character" w:customStyle="1" w:styleId="36">
    <w:name w:val="页脚 Char"/>
    <w:qFormat/>
    <w:uiPriority w:val="0"/>
    <w:rPr>
      <w:rFonts w:eastAsia="宋体"/>
      <w:sz w:val="18"/>
    </w:rPr>
  </w:style>
  <w:style w:type="character" w:customStyle="1" w:styleId="37">
    <w:name w:val="纯文本 Char"/>
    <w:qFormat/>
    <w:uiPriority w:val="0"/>
    <w:rPr>
      <w:rFonts w:ascii="宋体" w:hAnsi="宋体"/>
      <w:sz w:val="26"/>
    </w:rPr>
  </w:style>
  <w:style w:type="character" w:customStyle="1" w:styleId="38">
    <w:name w:val="文档结构图 Char1"/>
    <w:basedOn w:val="24"/>
    <w:link w:val="6"/>
    <w:semiHidden/>
    <w:qFormat/>
    <w:uiPriority w:val="99"/>
    <w:rPr>
      <w:rFonts w:ascii="宋体" w:hAnsi="Times New Roman" w:eastAsia="宋体" w:cs="Times New Roman"/>
      <w:sz w:val="18"/>
      <w:szCs w:val="18"/>
    </w:rPr>
  </w:style>
  <w:style w:type="character" w:customStyle="1" w:styleId="39">
    <w:name w:val="批注文字 Char1"/>
    <w:basedOn w:val="24"/>
    <w:link w:val="7"/>
    <w:qFormat/>
    <w:uiPriority w:val="99"/>
    <w:rPr>
      <w:rFonts w:ascii="Times New Roman" w:hAnsi="Times New Roman" w:eastAsia="宋体" w:cs="Times New Roman"/>
      <w:szCs w:val="20"/>
    </w:rPr>
  </w:style>
  <w:style w:type="character" w:customStyle="1" w:styleId="40">
    <w:name w:val="批注主题 Char1"/>
    <w:basedOn w:val="39"/>
    <w:link w:val="20"/>
    <w:semiHidden/>
    <w:qFormat/>
    <w:uiPriority w:val="99"/>
    <w:rPr>
      <w:rFonts w:ascii="Times New Roman" w:hAnsi="Times New Roman" w:eastAsia="宋体" w:cs="Times New Roman"/>
      <w:b/>
      <w:bCs/>
      <w:szCs w:val="20"/>
    </w:rPr>
  </w:style>
  <w:style w:type="character" w:customStyle="1" w:styleId="41">
    <w:name w:val="正文文本 Char"/>
    <w:basedOn w:val="24"/>
    <w:link w:val="8"/>
    <w:qFormat/>
    <w:uiPriority w:val="0"/>
    <w:rPr>
      <w:rFonts w:ascii="Times New Roman" w:hAnsi="Times New Roman" w:eastAsia="宋体" w:cs="Times New Roman"/>
      <w:szCs w:val="24"/>
    </w:rPr>
  </w:style>
  <w:style w:type="character" w:customStyle="1" w:styleId="42">
    <w:name w:val="正文文本缩进 Char"/>
    <w:basedOn w:val="24"/>
    <w:link w:val="9"/>
    <w:qFormat/>
    <w:uiPriority w:val="0"/>
    <w:rPr>
      <w:rFonts w:ascii="宋体" w:hAnsi="Times New Roman" w:eastAsia="宋体" w:cs="Century"/>
      <w:spacing w:val="2"/>
      <w:szCs w:val="24"/>
    </w:rPr>
  </w:style>
  <w:style w:type="character" w:customStyle="1" w:styleId="43">
    <w:name w:val="纯文本 Char1"/>
    <w:basedOn w:val="24"/>
    <w:link w:val="11"/>
    <w:qFormat/>
    <w:uiPriority w:val="99"/>
    <w:rPr>
      <w:rFonts w:ascii="宋体" w:hAnsi="Courier New" w:eastAsia="宋体" w:cs="Courier New"/>
      <w:szCs w:val="21"/>
    </w:rPr>
  </w:style>
  <w:style w:type="character" w:customStyle="1" w:styleId="44">
    <w:name w:val="日期 Char"/>
    <w:basedOn w:val="24"/>
    <w:link w:val="12"/>
    <w:qFormat/>
    <w:uiPriority w:val="0"/>
    <w:rPr>
      <w:rFonts w:ascii="宋体" w:hAnsi="宋体" w:eastAsia="宋体" w:cs="Times New Roman"/>
      <w:sz w:val="24"/>
      <w:szCs w:val="20"/>
    </w:rPr>
  </w:style>
  <w:style w:type="character" w:customStyle="1" w:styleId="45">
    <w:name w:val="正文文本缩进 2 Char"/>
    <w:basedOn w:val="24"/>
    <w:link w:val="13"/>
    <w:qFormat/>
    <w:uiPriority w:val="0"/>
    <w:rPr>
      <w:rFonts w:ascii="Times New Roman" w:hAnsi="Times New Roman" w:eastAsia="宋体" w:cs="Times New Roman"/>
      <w:szCs w:val="24"/>
    </w:rPr>
  </w:style>
  <w:style w:type="character" w:customStyle="1" w:styleId="46">
    <w:name w:val="批注框文本 Char1"/>
    <w:basedOn w:val="24"/>
    <w:link w:val="14"/>
    <w:semiHidden/>
    <w:qFormat/>
    <w:uiPriority w:val="99"/>
    <w:rPr>
      <w:rFonts w:ascii="Times New Roman" w:hAnsi="Times New Roman" w:eastAsia="宋体" w:cs="Times New Roman"/>
      <w:sz w:val="18"/>
      <w:szCs w:val="18"/>
    </w:rPr>
  </w:style>
  <w:style w:type="character" w:customStyle="1" w:styleId="47">
    <w:name w:val="页脚 Char1"/>
    <w:basedOn w:val="24"/>
    <w:link w:val="15"/>
    <w:semiHidden/>
    <w:qFormat/>
    <w:uiPriority w:val="99"/>
    <w:rPr>
      <w:rFonts w:ascii="Times New Roman" w:hAnsi="Times New Roman" w:eastAsia="宋体" w:cs="Times New Roman"/>
      <w:sz w:val="18"/>
      <w:szCs w:val="18"/>
    </w:rPr>
  </w:style>
  <w:style w:type="character" w:customStyle="1" w:styleId="48">
    <w:name w:val="页眉 Char"/>
    <w:basedOn w:val="24"/>
    <w:link w:val="16"/>
    <w:qFormat/>
    <w:uiPriority w:val="0"/>
    <w:rPr>
      <w:rFonts w:ascii="Times New Roman" w:hAnsi="Times New Roman" w:eastAsia="宋体" w:cs="Times New Roman"/>
      <w:sz w:val="18"/>
      <w:szCs w:val="20"/>
    </w:rPr>
  </w:style>
  <w:style w:type="paragraph" w:customStyle="1" w:styleId="49">
    <w:name w:val="列出段落1"/>
    <w:basedOn w:val="1"/>
    <w:qFormat/>
    <w:uiPriority w:val="34"/>
    <w:pPr>
      <w:ind w:firstLine="420" w:firstLineChars="200"/>
    </w:pPr>
  </w:style>
  <w:style w:type="paragraph" w:customStyle="1" w:styleId="50">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1">
    <w:name w:val="列出段落11"/>
    <w:basedOn w:val="1"/>
    <w:qFormat/>
    <w:uiPriority w:val="99"/>
    <w:pPr>
      <w:ind w:firstLine="420" w:firstLineChars="200"/>
    </w:pPr>
  </w:style>
  <w:style w:type="paragraph" w:customStyle="1" w:styleId="52">
    <w:name w:val="正文文本缩进1"/>
    <w:basedOn w:val="1"/>
    <w:qFormat/>
    <w:uiPriority w:val="0"/>
    <w:pPr>
      <w:spacing w:line="200" w:lineRule="exact"/>
      <w:ind w:firstLine="301"/>
    </w:pPr>
    <w:rPr>
      <w:rFonts w:ascii="宋体" w:hAnsi="Courier New"/>
      <w:spacing w:val="-4"/>
      <w:sz w:val="18"/>
    </w:rPr>
  </w:style>
  <w:style w:type="paragraph" w:customStyle="1" w:styleId="53">
    <w:name w:val="正文文本缩进2"/>
    <w:basedOn w:val="1"/>
    <w:qFormat/>
    <w:uiPriority w:val="0"/>
    <w:pPr>
      <w:spacing w:line="200" w:lineRule="exact"/>
      <w:ind w:firstLine="301"/>
    </w:pPr>
    <w:rPr>
      <w:rFonts w:ascii="宋体" w:hAnsi="Courier New"/>
      <w:spacing w:val="-4"/>
      <w:kern w:val="0"/>
      <w:sz w:val="18"/>
    </w:rPr>
  </w:style>
  <w:style w:type="character" w:customStyle="1" w:styleId="54">
    <w:name w:val="页码1"/>
    <w:basedOn w:val="24"/>
    <w:qFormat/>
    <w:uiPriority w:val="0"/>
  </w:style>
  <w:style w:type="paragraph" w:customStyle="1" w:styleId="55">
    <w:name w:val="正文文本缩进21"/>
    <w:basedOn w:val="1"/>
    <w:qFormat/>
    <w:uiPriority w:val="0"/>
    <w:pPr>
      <w:spacing w:line="200" w:lineRule="exact"/>
      <w:ind w:firstLine="301"/>
    </w:pPr>
    <w:rPr>
      <w:rFonts w:ascii="宋体" w:hAnsi="Courier New"/>
      <w:spacing w:val="-4"/>
      <w:kern w:val="0"/>
      <w:sz w:val="18"/>
    </w:rPr>
  </w:style>
  <w:style w:type="paragraph" w:customStyle="1" w:styleId="56">
    <w:name w:val="修订1"/>
    <w:hidden/>
    <w:semiHidden/>
    <w:qFormat/>
    <w:uiPriority w:val="99"/>
    <w:rPr>
      <w:rFonts w:ascii="Times New Roman" w:hAnsi="Times New Roman" w:eastAsia="宋体" w:cs="Times New Roman"/>
      <w:kern w:val="2"/>
      <w:sz w:val="21"/>
      <w:lang w:val="en-US" w:eastAsia="zh-CN" w:bidi="ar-SA"/>
    </w:rPr>
  </w:style>
  <w:style w:type="character" w:customStyle="1" w:styleId="57">
    <w:name w:val="正文缩进 Char"/>
    <w:link w:val="5"/>
    <w:qFormat/>
    <w:uiPriority w:val="99"/>
    <w:rPr>
      <w:rFonts w:ascii="宋体" w:hAnsi="Times New Roman" w:eastAsia="宋体" w:cs="Times New Roman"/>
      <w:kern w:val="2"/>
      <w:sz w:val="24"/>
    </w:rPr>
  </w:style>
  <w:style w:type="paragraph" w:customStyle="1" w:styleId="58">
    <w:name w:val="Í¼±íÕýÎÄ"/>
    <w:basedOn w:val="1"/>
    <w:next w:val="5"/>
    <w:qFormat/>
    <w:uiPriority w:val="0"/>
    <w:pPr>
      <w:ind w:firstLine="420" w:firstLineChars="200"/>
    </w:pPr>
    <w:rPr>
      <w:sz w:val="24"/>
    </w:rPr>
  </w:style>
  <w:style w:type="paragraph" w:styleId="59">
    <w:name w:val="List Paragraph"/>
    <w:basedOn w:val="1"/>
    <w:qFormat/>
    <w:uiPriority w:val="34"/>
    <w:pPr>
      <w:ind w:firstLine="420" w:firstLineChars="200"/>
    </w:pPr>
    <w:rPr>
      <w:rFonts w:ascii="Calibri" w:hAnsi="Calibri"/>
      <w:szCs w:val="22"/>
    </w:rPr>
  </w:style>
  <w:style w:type="character" w:customStyle="1" w:styleId="60">
    <w:name w:val="font01"/>
    <w:qFormat/>
    <w:uiPriority w:val="0"/>
    <w:rPr>
      <w:rFonts w:hint="eastAsia" w:ascii="宋体" w:hAnsi="宋体" w:eastAsia="宋体" w:cs="宋体"/>
      <w:color w:val="000000"/>
      <w:sz w:val="24"/>
      <w:szCs w:val="24"/>
      <w:u w:val="none"/>
    </w:rPr>
  </w:style>
  <w:style w:type="paragraph" w:customStyle="1" w:styleId="61">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2">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3">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4">
    <w:name w:val="成文日期"/>
    <w:basedOn w:val="1"/>
    <w:link w:val="65"/>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5">
    <w:name w:val="成文日期 Char"/>
    <w:link w:val="64"/>
    <w:qFormat/>
    <w:uiPriority w:val="0"/>
    <w:rPr>
      <w:rFonts w:ascii="仿宋_GB2312" w:hAnsi="Times New Roman" w:eastAsia="仿宋_GB2312" w:cs="Times New Roman"/>
      <w:kern w:val="2"/>
      <w:sz w:val="32"/>
      <w:lang w:val="zh-CN" w:eastAsia="zh-CN"/>
    </w:rPr>
  </w:style>
  <w:style w:type="paragraph" w:customStyle="1" w:styleId="66">
    <w:name w:val="材料标题"/>
    <w:basedOn w:val="1"/>
    <w:link w:val="67"/>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7">
    <w:name w:val="材料标题 Char"/>
    <w:link w:val="66"/>
    <w:qFormat/>
    <w:uiPriority w:val="0"/>
    <w:rPr>
      <w:rFonts w:ascii="方正小标宋简体" w:hAnsi="Times New Roman" w:eastAsia="方正小标宋简体" w:cs="Times New Roman"/>
      <w:color w:val="000000"/>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6"/>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22E44-AB31-4EA0-9536-19548EE80D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13607</Words>
  <Characters>14411</Characters>
  <Lines>159</Lines>
  <Paragraphs>44</Paragraphs>
  <TotalTime>0</TotalTime>
  <ScaleCrop>false</ScaleCrop>
  <LinksUpToDate>false</LinksUpToDate>
  <CharactersWithSpaces>15884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2024-09-13T08:18:32Z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FFD7BD59228042D884C71664763AC0EA</vt:lpwstr>
  </property>
</Properties>
</file>