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8A4FD">
      <w:pPr>
        <w:jc w:val="left"/>
        <w:rPr>
          <w:rFonts w:ascii="宋体" w:hAnsi="宋体" w:cs="宋体"/>
          <w:sz w:val="44"/>
          <w:szCs w:val="44"/>
        </w:rPr>
      </w:pPr>
    </w:p>
    <w:p w14:paraId="026A8653">
      <w:pPr>
        <w:tabs>
          <w:tab w:val="left" w:pos="2450"/>
        </w:tabs>
        <w:spacing w:line="680" w:lineRule="exact"/>
        <w:rPr>
          <w:rFonts w:ascii="宋体" w:hAnsi="宋体" w:cs="宋体"/>
          <w:sz w:val="44"/>
          <w:szCs w:val="44"/>
        </w:rPr>
      </w:pPr>
    </w:p>
    <w:p w14:paraId="43FE907F">
      <w:pPr>
        <w:snapToGrid w:val="0"/>
        <w:spacing w:line="360" w:lineRule="auto"/>
        <w:jc w:val="center"/>
        <w:rPr>
          <w:rFonts w:ascii="宋体" w:hAnsi="宋体" w:cs="宋体"/>
          <w:b/>
          <w:spacing w:val="170"/>
          <w:kern w:val="0"/>
          <w:sz w:val="84"/>
          <w:szCs w:val="84"/>
        </w:rPr>
      </w:pPr>
    </w:p>
    <w:p w14:paraId="2D33E2AA">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竞争性谈判</w:t>
      </w:r>
      <w:r>
        <w:rPr>
          <w:rFonts w:hint="eastAsia" w:ascii="宋体" w:hAnsi="宋体" w:cs="宋体"/>
          <w:b/>
          <w:spacing w:val="170"/>
          <w:sz w:val="84"/>
          <w:szCs w:val="84"/>
        </w:rPr>
        <w:t>文件</w:t>
      </w:r>
    </w:p>
    <w:p w14:paraId="4390E236">
      <w:pPr>
        <w:tabs>
          <w:tab w:val="left" w:pos="2450"/>
        </w:tabs>
        <w:spacing w:line="680" w:lineRule="exact"/>
        <w:rPr>
          <w:rFonts w:ascii="宋体" w:hAnsi="宋体" w:cs="宋体"/>
          <w:sz w:val="44"/>
          <w:szCs w:val="44"/>
        </w:rPr>
      </w:pPr>
      <w:r>
        <w:rPr>
          <w:rFonts w:hint="eastAsia" w:ascii="宋体" w:hAnsi="宋体" w:cs="宋体"/>
          <w:sz w:val="44"/>
          <w:szCs w:val="44"/>
        </w:rPr>
        <w:tab/>
      </w:r>
    </w:p>
    <w:p w14:paraId="4500CD8B">
      <w:pPr>
        <w:adjustRightInd w:val="0"/>
        <w:snapToGrid w:val="0"/>
        <w:spacing w:line="800" w:lineRule="exact"/>
        <w:rPr>
          <w:rFonts w:ascii="宋体" w:hAnsi="宋体" w:cs="宋体"/>
          <w:sz w:val="44"/>
          <w:szCs w:val="44"/>
        </w:rPr>
      </w:pPr>
    </w:p>
    <w:p w14:paraId="25D28A85">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采购项目编号：CT-ST-2024020</w:t>
      </w:r>
    </w:p>
    <w:p w14:paraId="5E17A4D9">
      <w:pPr>
        <w:adjustRightInd w:val="0"/>
        <w:snapToGrid w:val="0"/>
        <w:spacing w:line="800" w:lineRule="exact"/>
        <w:ind w:firstLine="1680" w:firstLineChars="600"/>
        <w:rPr>
          <w:rFonts w:ascii="宋体" w:hAnsi="宋体" w:cs="宋体"/>
          <w:bCs/>
          <w:sz w:val="28"/>
          <w:szCs w:val="32"/>
        </w:rPr>
      </w:pPr>
      <w:r>
        <w:rPr>
          <w:rFonts w:hint="eastAsia" w:ascii="宋体" w:hAnsi="宋体" w:cs="宋体"/>
          <w:bCs/>
          <w:sz w:val="28"/>
          <w:szCs w:val="32"/>
        </w:rPr>
        <w:t>采购项目名称：</w:t>
      </w:r>
      <w:r>
        <w:rPr>
          <w:rFonts w:hint="eastAsia" w:ascii="宋体" w:hAnsi="宋体"/>
          <w:bCs/>
          <w:sz w:val="28"/>
          <w:szCs w:val="32"/>
        </w:rPr>
        <w:t>停车场招租项目</w:t>
      </w:r>
    </w:p>
    <w:p w14:paraId="12887D5A">
      <w:pPr>
        <w:adjustRightInd w:val="0"/>
        <w:snapToGrid w:val="0"/>
        <w:spacing w:line="800" w:lineRule="exact"/>
        <w:ind w:firstLine="1700" w:firstLineChars="500"/>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w:t>
      </w:r>
      <w:r>
        <w:rPr>
          <w:rFonts w:hint="eastAsia" w:ascii="宋体" w:hAnsi="宋体"/>
          <w:bCs/>
          <w:sz w:val="28"/>
          <w:szCs w:val="32"/>
        </w:rPr>
        <w:t>常州市香江华廷物业管理委员会</w:t>
      </w:r>
    </w:p>
    <w:p w14:paraId="66A3F87B">
      <w:pPr>
        <w:spacing w:line="680" w:lineRule="exact"/>
        <w:jc w:val="center"/>
        <w:rPr>
          <w:rFonts w:ascii="宋体" w:hAnsi="宋体" w:cs="宋体"/>
          <w:sz w:val="44"/>
          <w:szCs w:val="44"/>
        </w:rPr>
      </w:pPr>
    </w:p>
    <w:p w14:paraId="378309F4">
      <w:pPr>
        <w:spacing w:line="680" w:lineRule="exact"/>
        <w:jc w:val="center"/>
        <w:rPr>
          <w:rFonts w:ascii="宋体" w:hAnsi="宋体" w:cs="宋体"/>
          <w:sz w:val="44"/>
          <w:szCs w:val="44"/>
        </w:rPr>
      </w:pPr>
    </w:p>
    <w:p w14:paraId="0E9F00AD">
      <w:pPr>
        <w:spacing w:line="480" w:lineRule="exact"/>
        <w:ind w:firstLine="750" w:firstLineChars="250"/>
        <w:jc w:val="center"/>
        <w:rPr>
          <w:rFonts w:ascii="宋体" w:hAnsi="宋体" w:cs="宋体"/>
          <w:sz w:val="30"/>
          <w:szCs w:val="30"/>
        </w:rPr>
      </w:pPr>
    </w:p>
    <w:p w14:paraId="71B8C5E7">
      <w:pPr>
        <w:spacing w:line="480" w:lineRule="exact"/>
        <w:jc w:val="center"/>
        <w:rPr>
          <w:rFonts w:ascii="宋体" w:hAnsi="宋体" w:cs="宋体"/>
          <w:sz w:val="36"/>
          <w:szCs w:val="36"/>
        </w:rPr>
      </w:pPr>
    </w:p>
    <w:p w14:paraId="0757EDCD">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0D9DF928">
      <w:pPr>
        <w:jc w:val="center"/>
        <w:rPr>
          <w:rFonts w:ascii="宋体" w:hAnsi="宋体" w:cs="宋体"/>
          <w:sz w:val="36"/>
          <w:szCs w:val="36"/>
        </w:rPr>
      </w:pPr>
    </w:p>
    <w:p w14:paraId="05269A3F">
      <w:pPr>
        <w:jc w:val="center"/>
        <w:rPr>
          <w:rFonts w:ascii="宋体" w:hAnsi="宋体" w:cs="宋体"/>
          <w:b/>
          <w:sz w:val="30"/>
        </w:rPr>
      </w:pPr>
      <w:r>
        <w:rPr>
          <w:rFonts w:hint="eastAsia" w:ascii="宋体" w:hAnsi="宋体" w:cs="宋体"/>
          <w:w w:val="90"/>
          <w:sz w:val="44"/>
          <w:szCs w:val="44"/>
        </w:rPr>
        <w:t>二〇二四年九月</w:t>
      </w:r>
    </w:p>
    <w:p w14:paraId="07359DAB">
      <w:pPr>
        <w:spacing w:before="100" w:after="240" w:line="500" w:lineRule="exact"/>
        <w:jc w:val="center"/>
        <w:rPr>
          <w:rFonts w:ascii="宋体" w:hAnsi="宋体" w:cs="宋体"/>
          <w:b/>
          <w:sz w:val="44"/>
          <w:szCs w:val="44"/>
        </w:rPr>
      </w:pPr>
    </w:p>
    <w:p w14:paraId="57C1F591">
      <w:pPr>
        <w:spacing w:before="100" w:after="240" w:line="500" w:lineRule="exact"/>
        <w:jc w:val="center"/>
        <w:rPr>
          <w:rFonts w:ascii="宋体" w:hAnsi="宋体" w:cs="宋体"/>
          <w:b/>
          <w:sz w:val="44"/>
          <w:szCs w:val="44"/>
        </w:rPr>
      </w:pPr>
    </w:p>
    <w:p w14:paraId="5917D22A">
      <w:pPr>
        <w:spacing w:before="100" w:after="240" w:line="500" w:lineRule="exact"/>
        <w:jc w:val="center"/>
        <w:rPr>
          <w:rFonts w:ascii="宋体" w:hAnsi="宋体" w:cs="宋体"/>
          <w:b/>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14:paraId="108C2016">
          <w:pPr>
            <w:pStyle w:val="61"/>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14:paraId="266E56EA">
          <w:pPr>
            <w:rPr>
              <w:rFonts w:ascii="宋体" w:hAnsi="宋体" w:cs="宋体"/>
              <w:lang w:val="zh-CN"/>
            </w:rPr>
          </w:pPr>
        </w:p>
        <w:p w14:paraId="50053AB3">
          <w:pPr>
            <w:pStyle w:val="17"/>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6"/>
              <w:rFonts w:hint="eastAsia" w:ascii="宋体" w:hAnsi="宋体" w:cs="宋体"/>
              <w:b/>
              <w:sz w:val="32"/>
              <w:szCs w:val="32"/>
            </w:rPr>
            <w:t>竞争性谈判公告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hint="eastAsia"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14:paraId="5C5F2E6B">
          <w:pPr>
            <w:pStyle w:val="17"/>
            <w:rPr>
              <w:rFonts w:ascii="宋体" w:hAnsi="宋体" w:cs="宋体"/>
              <w:b/>
              <w:sz w:val="32"/>
              <w:szCs w:val="32"/>
            </w:rPr>
          </w:pPr>
          <w:r>
            <w:fldChar w:fldCharType="begin"/>
          </w:r>
          <w:r>
            <w:instrText xml:space="preserve"> HYPERLINK \l "_Toc17537927" </w:instrText>
          </w:r>
          <w:r>
            <w:fldChar w:fldCharType="separate"/>
          </w:r>
          <w:r>
            <w:rPr>
              <w:rStyle w:val="26"/>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hint="eastAsia" w:ascii="宋体" w:hAnsi="宋体" w:cs="宋体"/>
              <w:b/>
              <w:sz w:val="32"/>
              <w:szCs w:val="32"/>
            </w:rPr>
            <w:t>6</w:t>
          </w:r>
          <w:r>
            <w:rPr>
              <w:rFonts w:hint="eastAsia" w:ascii="宋体" w:hAnsi="宋体" w:cs="宋体"/>
              <w:b/>
              <w:sz w:val="32"/>
              <w:szCs w:val="32"/>
            </w:rPr>
            <w:fldChar w:fldCharType="end"/>
          </w:r>
          <w:r>
            <w:rPr>
              <w:rFonts w:hint="eastAsia" w:ascii="宋体" w:hAnsi="宋体" w:cs="宋体"/>
              <w:b/>
              <w:sz w:val="32"/>
              <w:szCs w:val="32"/>
            </w:rPr>
            <w:fldChar w:fldCharType="end"/>
          </w:r>
        </w:p>
        <w:p w14:paraId="4757106A">
          <w:pPr>
            <w:pStyle w:val="17"/>
            <w:rPr>
              <w:rFonts w:ascii="宋体" w:hAnsi="宋体" w:cs="宋体"/>
              <w:b/>
              <w:sz w:val="32"/>
              <w:szCs w:val="32"/>
            </w:rPr>
          </w:pPr>
          <w:r>
            <w:fldChar w:fldCharType="begin"/>
          </w:r>
          <w:r>
            <w:instrText xml:space="preserve"> HYPERLINK \l "_Toc17537928" </w:instrText>
          </w:r>
          <w:r>
            <w:fldChar w:fldCharType="separate"/>
          </w:r>
          <w:r>
            <w:rPr>
              <w:rStyle w:val="26"/>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hint="eastAsia" w:ascii="宋体" w:hAnsi="宋体" w:cs="宋体"/>
              <w:b/>
              <w:sz w:val="32"/>
              <w:szCs w:val="32"/>
            </w:rPr>
            <w:t>13</w:t>
          </w:r>
          <w:r>
            <w:rPr>
              <w:rFonts w:hint="eastAsia" w:ascii="宋体" w:hAnsi="宋体" w:cs="宋体"/>
              <w:b/>
              <w:sz w:val="32"/>
              <w:szCs w:val="32"/>
            </w:rPr>
            <w:fldChar w:fldCharType="end"/>
          </w:r>
          <w:r>
            <w:rPr>
              <w:rFonts w:hint="eastAsia" w:ascii="宋体" w:hAnsi="宋体" w:cs="宋体"/>
              <w:b/>
              <w:sz w:val="32"/>
              <w:szCs w:val="32"/>
            </w:rPr>
            <w:fldChar w:fldCharType="end"/>
          </w:r>
        </w:p>
        <w:p w14:paraId="0AC9D7CD">
          <w:pPr>
            <w:pStyle w:val="17"/>
            <w:rPr>
              <w:rFonts w:ascii="宋体" w:hAnsi="宋体" w:cs="宋体"/>
              <w:b/>
              <w:sz w:val="32"/>
              <w:szCs w:val="32"/>
            </w:rPr>
          </w:pPr>
          <w:r>
            <w:fldChar w:fldCharType="begin"/>
          </w:r>
          <w:r>
            <w:instrText xml:space="preserve"> HYPERLINK \l "_Toc17537929" </w:instrText>
          </w:r>
          <w:r>
            <w:fldChar w:fldCharType="separate"/>
          </w:r>
          <w:r>
            <w:rPr>
              <w:rStyle w:val="26"/>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_Toc17537929 \h </w:instrText>
          </w:r>
          <w:r>
            <w:rPr>
              <w:rFonts w:hint="eastAsia" w:ascii="宋体" w:hAnsi="宋体" w:cs="宋体"/>
              <w:b/>
              <w:sz w:val="32"/>
              <w:szCs w:val="32"/>
            </w:rPr>
            <w:fldChar w:fldCharType="separate"/>
          </w:r>
          <w:r>
            <w:rPr>
              <w:rFonts w:hint="eastAsia" w:ascii="宋体" w:hAnsi="宋体" w:cs="宋体"/>
              <w:b/>
              <w:sz w:val="32"/>
              <w:szCs w:val="32"/>
            </w:rPr>
            <w:t>13</w:t>
          </w:r>
          <w:r>
            <w:rPr>
              <w:rFonts w:hint="eastAsia" w:ascii="宋体" w:hAnsi="宋体" w:cs="宋体"/>
              <w:b/>
              <w:sz w:val="32"/>
              <w:szCs w:val="32"/>
            </w:rPr>
            <w:fldChar w:fldCharType="end"/>
          </w:r>
          <w:r>
            <w:rPr>
              <w:rFonts w:hint="eastAsia" w:ascii="宋体" w:hAnsi="宋体" w:cs="宋体"/>
              <w:b/>
              <w:sz w:val="32"/>
              <w:szCs w:val="32"/>
            </w:rPr>
            <w:fldChar w:fldCharType="end"/>
          </w:r>
        </w:p>
        <w:p w14:paraId="70C472DB">
          <w:pPr>
            <w:pStyle w:val="17"/>
            <w:rPr>
              <w:rFonts w:ascii="宋体" w:hAnsi="宋体" w:cs="宋体"/>
              <w:b/>
              <w:sz w:val="32"/>
              <w:szCs w:val="32"/>
            </w:rPr>
          </w:pPr>
          <w:r>
            <w:fldChar w:fldCharType="begin"/>
          </w:r>
          <w:r>
            <w:instrText xml:space="preserve"> HYPERLINK \l "_Toc17537930" </w:instrText>
          </w:r>
          <w:r>
            <w:fldChar w:fldCharType="separate"/>
          </w:r>
          <w:r>
            <w:rPr>
              <w:rStyle w:val="26"/>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hint="eastAsia" w:ascii="宋体" w:hAnsi="宋体" w:cs="宋体"/>
              <w:b/>
              <w:sz w:val="32"/>
              <w:szCs w:val="32"/>
            </w:rPr>
            <w:t>19</w:t>
          </w:r>
          <w:r>
            <w:rPr>
              <w:rFonts w:hint="eastAsia" w:ascii="宋体" w:hAnsi="宋体" w:cs="宋体"/>
              <w:b/>
              <w:sz w:val="32"/>
              <w:szCs w:val="32"/>
            </w:rPr>
            <w:fldChar w:fldCharType="end"/>
          </w:r>
          <w:r>
            <w:rPr>
              <w:rFonts w:hint="eastAsia" w:ascii="宋体" w:hAnsi="宋体" w:cs="宋体"/>
              <w:b/>
              <w:sz w:val="32"/>
              <w:szCs w:val="32"/>
            </w:rPr>
            <w:fldChar w:fldCharType="end"/>
          </w:r>
        </w:p>
        <w:p w14:paraId="198D2874">
          <w:pPr>
            <w:pStyle w:val="17"/>
            <w:rPr>
              <w:rFonts w:ascii="宋体" w:hAnsi="宋体" w:cs="宋体"/>
              <w:b/>
              <w:sz w:val="32"/>
              <w:szCs w:val="32"/>
            </w:rPr>
          </w:pPr>
          <w:r>
            <w:fldChar w:fldCharType="begin"/>
          </w:r>
          <w:r>
            <w:instrText xml:space="preserve"> HYPERLINK \l "_Toc17537931" </w:instrText>
          </w:r>
          <w:r>
            <w:fldChar w:fldCharType="separate"/>
          </w:r>
          <w:r>
            <w:rPr>
              <w:rStyle w:val="26"/>
              <w:rFonts w:hint="eastAsia" w:ascii="宋体" w:hAnsi="宋体" w:cs="宋体"/>
              <w:b/>
              <w:sz w:val="32"/>
              <w:szCs w:val="32"/>
            </w:rPr>
            <w:t>第五章  谈判响应文件的组成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hint="eastAsia" w:ascii="宋体" w:hAnsi="宋体" w:cs="宋体"/>
              <w:b/>
              <w:sz w:val="32"/>
              <w:szCs w:val="32"/>
            </w:rPr>
            <w:t>20</w:t>
          </w:r>
          <w:r>
            <w:rPr>
              <w:rFonts w:hint="eastAsia" w:ascii="宋体" w:hAnsi="宋体" w:cs="宋体"/>
              <w:b/>
              <w:sz w:val="32"/>
              <w:szCs w:val="32"/>
            </w:rPr>
            <w:fldChar w:fldCharType="end"/>
          </w:r>
          <w:r>
            <w:rPr>
              <w:rFonts w:hint="eastAsia" w:ascii="宋体" w:hAnsi="宋体" w:cs="宋体"/>
              <w:b/>
              <w:sz w:val="32"/>
              <w:szCs w:val="32"/>
            </w:rPr>
            <w:fldChar w:fldCharType="end"/>
          </w:r>
        </w:p>
        <w:p w14:paraId="4BC2DDBB">
          <w:pPr>
            <w:pStyle w:val="17"/>
            <w:rPr>
              <w:rFonts w:ascii="宋体" w:hAnsi="宋体" w:cs="宋体"/>
              <w:b/>
              <w:sz w:val="32"/>
              <w:szCs w:val="32"/>
            </w:rPr>
          </w:pPr>
          <w:r>
            <w:fldChar w:fldCharType="begin"/>
          </w:r>
          <w:r>
            <w:instrText xml:space="preserve"> HYPERLINK \l "_Toc17537932" </w:instrText>
          </w:r>
          <w:r>
            <w:fldChar w:fldCharType="separate"/>
          </w:r>
          <w:r>
            <w:rPr>
              <w:rStyle w:val="26"/>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hint="eastAsia" w:ascii="宋体" w:hAnsi="宋体" w:cs="宋体"/>
              <w:b/>
              <w:sz w:val="32"/>
              <w:szCs w:val="32"/>
            </w:rPr>
            <w:t>21</w:t>
          </w:r>
          <w:r>
            <w:rPr>
              <w:rFonts w:hint="eastAsia" w:ascii="宋体" w:hAnsi="宋体" w:cs="宋体"/>
              <w:b/>
              <w:sz w:val="32"/>
              <w:szCs w:val="32"/>
            </w:rPr>
            <w:fldChar w:fldCharType="end"/>
          </w:r>
          <w:r>
            <w:rPr>
              <w:rFonts w:hint="eastAsia" w:ascii="宋体" w:hAnsi="宋体" w:cs="宋体"/>
              <w:b/>
              <w:sz w:val="32"/>
              <w:szCs w:val="32"/>
            </w:rPr>
            <w:fldChar w:fldCharType="end"/>
          </w:r>
        </w:p>
        <w:p w14:paraId="1A034EAB">
          <w:pPr>
            <w:rPr>
              <w:rFonts w:ascii="宋体" w:hAnsi="宋体" w:cs="宋体"/>
            </w:rPr>
          </w:pPr>
          <w:r>
            <w:rPr>
              <w:rFonts w:hint="eastAsia" w:ascii="宋体" w:hAnsi="宋体" w:cs="宋体"/>
              <w:b/>
              <w:sz w:val="32"/>
              <w:szCs w:val="32"/>
            </w:rPr>
            <w:fldChar w:fldCharType="end"/>
          </w:r>
        </w:p>
      </w:sdtContent>
    </w:sdt>
    <w:p w14:paraId="45471BFA">
      <w:pPr>
        <w:spacing w:line="360" w:lineRule="auto"/>
        <w:jc w:val="center"/>
        <w:rPr>
          <w:rFonts w:ascii="宋体" w:hAnsi="宋体" w:cs="宋体"/>
          <w:b/>
          <w:bCs/>
          <w:sz w:val="24"/>
          <w:szCs w:val="24"/>
        </w:rPr>
      </w:pPr>
    </w:p>
    <w:p w14:paraId="48E35DC7">
      <w:pPr>
        <w:spacing w:line="360" w:lineRule="auto"/>
        <w:rPr>
          <w:rFonts w:ascii="宋体" w:hAnsi="宋体" w:cs="宋体"/>
          <w:b/>
          <w:bCs/>
          <w:sz w:val="24"/>
          <w:szCs w:val="24"/>
        </w:rPr>
      </w:pPr>
    </w:p>
    <w:p w14:paraId="3461B52E">
      <w:pPr>
        <w:spacing w:line="360" w:lineRule="auto"/>
        <w:rPr>
          <w:rFonts w:ascii="宋体" w:hAnsi="宋体" w:cs="宋体"/>
          <w:b/>
          <w:bCs/>
          <w:sz w:val="24"/>
          <w:szCs w:val="24"/>
        </w:rPr>
      </w:pPr>
    </w:p>
    <w:p w14:paraId="592A36B2">
      <w:pPr>
        <w:spacing w:line="360" w:lineRule="auto"/>
        <w:rPr>
          <w:rFonts w:ascii="宋体" w:hAnsi="宋体" w:cs="宋体"/>
          <w:b/>
          <w:bCs/>
          <w:sz w:val="24"/>
          <w:szCs w:val="24"/>
        </w:rPr>
      </w:pPr>
    </w:p>
    <w:p w14:paraId="6425B1FB">
      <w:pPr>
        <w:spacing w:line="360" w:lineRule="auto"/>
        <w:rPr>
          <w:rFonts w:ascii="宋体" w:hAnsi="宋体" w:cs="宋体"/>
          <w:b/>
          <w:bCs/>
          <w:sz w:val="24"/>
          <w:szCs w:val="24"/>
        </w:rPr>
      </w:pPr>
    </w:p>
    <w:p w14:paraId="4E5E6203">
      <w:pPr>
        <w:spacing w:line="360" w:lineRule="auto"/>
        <w:rPr>
          <w:rFonts w:ascii="宋体" w:hAnsi="宋体" w:cs="宋体"/>
          <w:b/>
          <w:bCs/>
          <w:sz w:val="24"/>
          <w:szCs w:val="24"/>
        </w:rPr>
      </w:pPr>
    </w:p>
    <w:p w14:paraId="3E4CBDDD">
      <w:pPr>
        <w:spacing w:line="360" w:lineRule="auto"/>
        <w:rPr>
          <w:rFonts w:ascii="宋体" w:hAnsi="宋体" w:cs="宋体"/>
          <w:b/>
          <w:bCs/>
          <w:sz w:val="24"/>
          <w:szCs w:val="24"/>
        </w:rPr>
      </w:pPr>
    </w:p>
    <w:p w14:paraId="098D0458">
      <w:pPr>
        <w:spacing w:line="360" w:lineRule="auto"/>
        <w:rPr>
          <w:rFonts w:ascii="宋体" w:hAnsi="宋体" w:cs="宋体"/>
          <w:b/>
          <w:bCs/>
          <w:sz w:val="24"/>
          <w:szCs w:val="24"/>
        </w:rPr>
      </w:pPr>
    </w:p>
    <w:p w14:paraId="5DCC3562">
      <w:pPr>
        <w:spacing w:line="360" w:lineRule="auto"/>
        <w:rPr>
          <w:rFonts w:ascii="宋体" w:hAnsi="宋体" w:cs="宋体"/>
          <w:b/>
          <w:bCs/>
          <w:sz w:val="24"/>
          <w:szCs w:val="24"/>
        </w:rPr>
      </w:pPr>
    </w:p>
    <w:p w14:paraId="0AFF2CA5">
      <w:pPr>
        <w:pStyle w:val="2"/>
        <w:adjustRightInd w:val="0"/>
        <w:snapToGrid w:val="0"/>
        <w:rPr>
          <w:rFonts w:ascii="宋体" w:hAnsi="宋体" w:cs="宋体"/>
          <w:szCs w:val="28"/>
        </w:rPr>
      </w:pPr>
      <w:bookmarkStart w:id="0" w:name="_Toc17537926"/>
      <w:r>
        <w:rPr>
          <w:rFonts w:hint="eastAsia" w:ascii="宋体" w:hAnsi="宋体" w:cs="宋体"/>
          <w:szCs w:val="28"/>
        </w:rPr>
        <w:t>常州市香江华廷物业管理委员会停车场招租项目</w:t>
      </w:r>
    </w:p>
    <w:p w14:paraId="651CC0ED">
      <w:pPr>
        <w:pStyle w:val="2"/>
        <w:adjustRightInd w:val="0"/>
        <w:snapToGrid w:val="0"/>
        <w:spacing w:line="360" w:lineRule="auto"/>
        <w:rPr>
          <w:rFonts w:ascii="宋体" w:hAnsi="宋体" w:cs="宋体"/>
          <w:sz w:val="24"/>
        </w:rPr>
      </w:pPr>
      <w:r>
        <w:rPr>
          <w:rFonts w:hint="eastAsia" w:ascii="宋体" w:hAnsi="宋体" w:cs="宋体"/>
          <w:szCs w:val="28"/>
        </w:rPr>
        <w:t>竞争性谈判公告</w:t>
      </w:r>
      <w:bookmarkEnd w:id="0"/>
    </w:p>
    <w:p w14:paraId="01263F86">
      <w:pPr>
        <w:pBdr>
          <w:top w:val="single" w:color="auto" w:sz="4" w:space="1"/>
          <w:left w:val="single" w:color="auto" w:sz="4" w:space="4"/>
          <w:bottom w:val="single" w:color="auto" w:sz="4" w:space="9"/>
          <w:right w:val="single" w:color="auto" w:sz="4" w:space="4"/>
        </w:pBdr>
        <w:spacing w:line="360" w:lineRule="exact"/>
        <w:ind w:firstLine="420" w:firstLineChars="200"/>
        <w:rPr>
          <w:rFonts w:ascii="宋体" w:hAnsi="宋体" w:cs="宋体"/>
          <w:szCs w:val="21"/>
        </w:rPr>
      </w:pPr>
      <w:r>
        <w:rPr>
          <w:rFonts w:hint="eastAsia" w:ascii="宋体" w:hAnsi="宋体" w:cs="宋体"/>
          <w:szCs w:val="21"/>
        </w:rPr>
        <w:t>项目概况</w:t>
      </w:r>
    </w:p>
    <w:p w14:paraId="7E54FD40">
      <w:pPr>
        <w:pBdr>
          <w:top w:val="single" w:color="auto" w:sz="4" w:space="1"/>
          <w:left w:val="single" w:color="auto" w:sz="4" w:space="4"/>
          <w:bottom w:val="single" w:color="auto" w:sz="4" w:space="9"/>
          <w:right w:val="single" w:color="auto" w:sz="4" w:space="4"/>
        </w:pBdr>
        <w:spacing w:line="360" w:lineRule="exact"/>
        <w:ind w:firstLine="422" w:firstLineChars="200"/>
        <w:rPr>
          <w:rFonts w:ascii="宋体" w:hAnsi="宋体" w:cs="宋体"/>
          <w:szCs w:val="21"/>
        </w:rPr>
      </w:pPr>
      <w:r>
        <w:rPr>
          <w:rFonts w:hint="eastAsia" w:ascii="宋体" w:hAnsi="宋体" w:cs="宋体"/>
          <w:b/>
          <w:bCs/>
          <w:szCs w:val="21"/>
        </w:rPr>
        <w:t>常州市香江华廷物业管理委员会停车场招租项目</w:t>
      </w:r>
      <w:r>
        <w:rPr>
          <w:rFonts w:hint="eastAsia" w:ascii="宋体" w:hAnsi="宋体" w:cs="宋体"/>
          <w:szCs w:val="21"/>
        </w:rPr>
        <w:t>的潜在供应商应在常州市城投建设工程招标有限公司获取采购文件，并于</w:t>
      </w:r>
      <w:r>
        <w:rPr>
          <w:rFonts w:hint="eastAsia" w:ascii="宋体" w:hAnsi="宋体" w:cs="宋体"/>
          <w:b/>
          <w:bCs/>
          <w:szCs w:val="21"/>
        </w:rPr>
        <w:t>2024年10月11日15点00分（北京时间）</w:t>
      </w:r>
      <w:r>
        <w:rPr>
          <w:rFonts w:hint="eastAsia" w:ascii="宋体" w:hAnsi="宋体" w:cs="宋体"/>
          <w:szCs w:val="21"/>
        </w:rPr>
        <w:t>前提交响应文件。</w:t>
      </w:r>
    </w:p>
    <w:p w14:paraId="09EE11E4">
      <w:pPr>
        <w:snapToGrid w:val="0"/>
        <w:spacing w:line="360" w:lineRule="exact"/>
        <w:ind w:firstLine="422" w:firstLineChars="200"/>
        <w:rPr>
          <w:rFonts w:ascii="宋体" w:hAnsi="宋体" w:cs="宋体"/>
          <w:b/>
          <w:szCs w:val="21"/>
        </w:rPr>
      </w:pPr>
      <w:r>
        <w:rPr>
          <w:rFonts w:hint="eastAsia" w:ascii="宋体" w:hAnsi="宋体" w:cs="宋体"/>
          <w:b/>
          <w:szCs w:val="21"/>
        </w:rPr>
        <w:t>一、项目基本情况</w:t>
      </w:r>
    </w:p>
    <w:p w14:paraId="1EEDB195">
      <w:pPr>
        <w:snapToGrid w:val="0"/>
        <w:spacing w:line="360" w:lineRule="exact"/>
        <w:ind w:firstLine="420" w:firstLineChars="200"/>
        <w:rPr>
          <w:rFonts w:ascii="宋体" w:hAnsi="宋体" w:cs="宋体"/>
          <w:szCs w:val="21"/>
        </w:rPr>
      </w:pPr>
      <w:r>
        <w:rPr>
          <w:rFonts w:hint="eastAsia" w:ascii="宋体" w:hAnsi="宋体" w:cs="宋体"/>
          <w:szCs w:val="21"/>
        </w:rPr>
        <w:t>1.项目编号：CT-ST-2024020</w:t>
      </w:r>
    </w:p>
    <w:p w14:paraId="6A917588">
      <w:pPr>
        <w:snapToGrid w:val="0"/>
        <w:spacing w:line="360" w:lineRule="exact"/>
        <w:ind w:firstLine="420" w:firstLineChars="200"/>
        <w:rPr>
          <w:rFonts w:ascii="宋体" w:hAnsi="宋体" w:cs="宋体"/>
          <w:szCs w:val="21"/>
        </w:rPr>
      </w:pPr>
      <w:r>
        <w:rPr>
          <w:rFonts w:hint="eastAsia" w:ascii="宋体" w:hAnsi="宋体" w:cs="宋体"/>
          <w:szCs w:val="21"/>
        </w:rPr>
        <w:t>2.项目名称：常州市香江华廷物业管理委员会停车场招租项目</w:t>
      </w:r>
    </w:p>
    <w:p w14:paraId="24C1AE0E">
      <w:pPr>
        <w:snapToGrid w:val="0"/>
        <w:spacing w:line="360" w:lineRule="exact"/>
        <w:ind w:firstLine="420" w:firstLineChars="200"/>
        <w:rPr>
          <w:rFonts w:ascii="宋体" w:hAnsi="宋体" w:cs="宋体"/>
          <w:szCs w:val="21"/>
        </w:rPr>
      </w:pPr>
      <w:r>
        <w:rPr>
          <w:rFonts w:hint="eastAsia" w:ascii="宋体" w:hAnsi="宋体" w:cs="宋体"/>
          <w:szCs w:val="21"/>
        </w:rPr>
        <w:t>3.采购方式：竞争性谈判</w:t>
      </w:r>
    </w:p>
    <w:p w14:paraId="18A9F14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4.最低限价：</w:t>
      </w:r>
      <w:r>
        <w:rPr>
          <w:rFonts w:hint="eastAsia" w:ascii="宋体" w:hAnsi="宋体" w:cs="宋体"/>
          <w:b/>
          <w:bCs/>
          <w:spacing w:val="2"/>
          <w:szCs w:val="21"/>
        </w:rPr>
        <w:t>人民币</w:t>
      </w:r>
      <w:r>
        <w:rPr>
          <w:rFonts w:hint="eastAsia" w:ascii="宋体" w:hAnsi="宋体" w:cs="宋体"/>
          <w:b/>
          <w:bCs/>
          <w:szCs w:val="21"/>
        </w:rPr>
        <w:t>400</w:t>
      </w:r>
      <w:r>
        <w:rPr>
          <w:rFonts w:hint="eastAsia" w:ascii="宋体" w:hAnsi="宋体" w:cs="宋体"/>
          <w:b/>
          <w:bCs/>
          <w:spacing w:val="2"/>
          <w:szCs w:val="21"/>
        </w:rPr>
        <w:t>万元（五年）；人民币80万元</w:t>
      </w:r>
      <w:r>
        <w:rPr>
          <w:rFonts w:hint="eastAsia" w:ascii="宋体" w:hAnsi="宋体" w:cs="宋体"/>
          <w:b/>
          <w:bCs/>
          <w:szCs w:val="21"/>
        </w:rPr>
        <w:t>/年</w:t>
      </w:r>
    </w:p>
    <w:p w14:paraId="3DFD81DE">
      <w:pPr>
        <w:snapToGrid w:val="0"/>
        <w:spacing w:line="360" w:lineRule="exact"/>
        <w:ind w:firstLine="420" w:firstLineChars="200"/>
        <w:rPr>
          <w:rFonts w:ascii="宋体" w:hAnsi="宋体" w:cs="宋体"/>
          <w:b/>
          <w:spacing w:val="2"/>
          <w:szCs w:val="21"/>
        </w:rPr>
      </w:pPr>
      <w:r>
        <w:rPr>
          <w:rFonts w:hint="eastAsia" w:ascii="宋体" w:hAnsi="宋体" w:cs="宋体"/>
          <w:szCs w:val="21"/>
        </w:rPr>
        <w:t>5.采购需求：</w:t>
      </w:r>
      <w:r>
        <w:rPr>
          <w:rFonts w:hint="eastAsia" w:ascii="宋体" w:hAnsi="宋体" w:cs="宋体"/>
          <w:kern w:val="0"/>
          <w:szCs w:val="21"/>
        </w:rPr>
        <w:t>本项目为江香华庭小区北面临怀德中路沿街停车场管理权出租项目。该停车场东至木梳路、西至长江中路，面积约为3600平方米，包含车位约300个。区域范围内含盖餐饮、娱乐、银行、超市等多种业态。</w:t>
      </w:r>
    </w:p>
    <w:p w14:paraId="7E7F128C">
      <w:pPr>
        <w:snapToGrid w:val="0"/>
        <w:spacing w:line="360" w:lineRule="exact"/>
        <w:ind w:firstLine="420" w:firstLineChars="200"/>
        <w:rPr>
          <w:rFonts w:ascii="宋体" w:hAnsi="宋体" w:cs="宋体"/>
          <w:b/>
          <w:bCs/>
          <w:spacing w:val="2"/>
          <w:kern w:val="0"/>
          <w:szCs w:val="21"/>
        </w:rPr>
      </w:pPr>
      <w:r>
        <w:rPr>
          <w:rFonts w:hint="eastAsia" w:ascii="宋体" w:hAnsi="宋体" w:cs="宋体"/>
          <w:szCs w:val="21"/>
        </w:rPr>
        <w:t>6.合同履行期限：</w:t>
      </w:r>
      <w:r>
        <w:rPr>
          <w:rFonts w:hint="eastAsia" w:ascii="宋体" w:hAnsi="宋体" w:cs="宋体"/>
          <w:b/>
          <w:bCs/>
          <w:kern w:val="0"/>
          <w:szCs w:val="21"/>
        </w:rPr>
        <w:t>租赁期限：五年。</w:t>
      </w:r>
    </w:p>
    <w:p w14:paraId="5A234E6F">
      <w:pPr>
        <w:snapToGrid w:val="0"/>
        <w:spacing w:line="360" w:lineRule="exact"/>
        <w:ind w:firstLine="420" w:firstLineChars="200"/>
        <w:rPr>
          <w:rFonts w:ascii="宋体" w:hAnsi="宋体" w:cs="宋体"/>
          <w:szCs w:val="21"/>
        </w:rPr>
      </w:pPr>
      <w:r>
        <w:rPr>
          <w:rFonts w:hint="eastAsia" w:ascii="宋体" w:hAnsi="宋体" w:cs="宋体"/>
          <w:szCs w:val="21"/>
        </w:rPr>
        <w:t>7.本项目不接受联合体。</w:t>
      </w:r>
    </w:p>
    <w:p w14:paraId="3EB486C8">
      <w:pPr>
        <w:adjustRightInd w:val="0"/>
        <w:spacing w:line="360" w:lineRule="exact"/>
        <w:ind w:firstLine="424" w:firstLineChars="201"/>
        <w:rPr>
          <w:rFonts w:ascii="宋体" w:hAnsi="宋体" w:cs="宋体"/>
          <w:b/>
          <w:kern w:val="0"/>
          <w:szCs w:val="21"/>
        </w:rPr>
      </w:pPr>
      <w:r>
        <w:rPr>
          <w:rFonts w:hint="eastAsia" w:ascii="宋体" w:hAnsi="宋体" w:cs="宋体"/>
          <w:b/>
          <w:kern w:val="0"/>
          <w:szCs w:val="21"/>
        </w:rPr>
        <w:t xml:space="preserve">二、申请人的资格要求 </w:t>
      </w:r>
    </w:p>
    <w:p w14:paraId="1C269F07">
      <w:pPr>
        <w:spacing w:line="36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szCs w:val="21"/>
        </w:rPr>
        <w:t>在中华人民共和国境内注册</w:t>
      </w:r>
      <w:r>
        <w:rPr>
          <w:rFonts w:hint="eastAsia" w:ascii="宋体" w:hAnsi="宋体" w:cs="宋体"/>
          <w:b/>
          <w:bCs/>
          <w:szCs w:val="21"/>
        </w:rPr>
        <w:t>（</w:t>
      </w:r>
      <w:r>
        <w:rPr>
          <w:rFonts w:hint="eastAsia" w:cs="宋体" w:asciiTheme="minorEastAsia" w:hAnsiTheme="minorEastAsia" w:eastAsiaTheme="minorEastAsia"/>
          <w:b/>
          <w:bCs/>
          <w:color w:val="000000"/>
          <w:szCs w:val="21"/>
        </w:rPr>
        <w:t>注册地在常州或者已在常州设立分公司</w:t>
      </w:r>
      <w:r>
        <w:rPr>
          <w:rFonts w:hint="eastAsia" w:ascii="宋体" w:hAnsi="宋体" w:cs="宋体"/>
          <w:b/>
          <w:bCs/>
          <w:szCs w:val="21"/>
        </w:rPr>
        <w:t>）</w:t>
      </w:r>
      <w:r>
        <w:rPr>
          <w:rFonts w:hint="eastAsia" w:ascii="宋体" w:hAnsi="宋体" w:cs="宋体"/>
          <w:szCs w:val="21"/>
        </w:rPr>
        <w:t>，</w:t>
      </w:r>
      <w:r>
        <w:rPr>
          <w:rFonts w:hint="eastAsia" w:ascii="宋体" w:hAnsi="宋体" w:cs="宋体"/>
          <w:color w:val="000000"/>
          <w:szCs w:val="21"/>
        </w:rPr>
        <w:t xml:space="preserve">具有独立承担民事责任的能力； </w:t>
      </w:r>
    </w:p>
    <w:p w14:paraId="2807354F">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2.具有良好的商业信誉和健全的财务会计制度； </w:t>
      </w:r>
    </w:p>
    <w:p w14:paraId="26D721AC">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3.具有履行合同所必需的设备和专业技术能力； </w:t>
      </w:r>
    </w:p>
    <w:p w14:paraId="4ABD67F0">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4.有依法缴纳税收和社会保障资金的良好记录； </w:t>
      </w:r>
    </w:p>
    <w:p w14:paraId="786F694A">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5.参加采购活动前三年内，在经营活动中没有重大违法记录； </w:t>
      </w:r>
    </w:p>
    <w:p w14:paraId="7A912B98">
      <w:pPr>
        <w:spacing w:line="360" w:lineRule="exact"/>
        <w:ind w:firstLine="420" w:firstLineChars="200"/>
        <w:rPr>
          <w:rFonts w:ascii="宋体" w:hAnsi="宋体" w:cs="宋体"/>
          <w:color w:val="000000"/>
          <w:szCs w:val="21"/>
        </w:rPr>
      </w:pPr>
      <w:r>
        <w:rPr>
          <w:rFonts w:hint="eastAsia" w:ascii="宋体" w:hAnsi="宋体" w:cs="宋体"/>
          <w:color w:val="000000"/>
          <w:szCs w:val="21"/>
        </w:rPr>
        <w:t>6.法律、行政法规规定的其他条件；</w:t>
      </w:r>
    </w:p>
    <w:p w14:paraId="30F9C1C3">
      <w:pPr>
        <w:spacing w:line="360" w:lineRule="exact"/>
        <w:ind w:firstLine="420" w:firstLineChars="200"/>
        <w:rPr>
          <w:rFonts w:ascii="宋体" w:hAnsi="宋体" w:cs="宋体"/>
          <w:color w:val="000000"/>
          <w:szCs w:val="21"/>
        </w:rPr>
      </w:pPr>
      <w:r>
        <w:rPr>
          <w:rFonts w:hint="eastAsia" w:ascii="宋体" w:hAnsi="宋体" w:cs="宋体"/>
          <w:color w:val="000000"/>
          <w:szCs w:val="21"/>
        </w:rPr>
        <w:t>7.单位负责人为同一人或者存在直接控股、管理关系的不同供应商，不得参加同一合同项下的采购活动；</w:t>
      </w:r>
    </w:p>
    <w:p w14:paraId="33C5474D">
      <w:pPr>
        <w:spacing w:line="360" w:lineRule="exact"/>
        <w:ind w:firstLine="420" w:firstLineChars="200"/>
        <w:rPr>
          <w:rFonts w:ascii="宋体" w:hAnsi="宋体" w:cs="宋体"/>
          <w:bCs/>
          <w:szCs w:val="21"/>
        </w:rPr>
      </w:pPr>
      <w:r>
        <w:rPr>
          <w:rFonts w:hint="eastAsia" w:ascii="宋体" w:hAnsi="宋体" w:cs="宋体"/>
          <w:color w:val="000000"/>
          <w:szCs w:val="21"/>
        </w:rPr>
        <w:t>8.未被“信用</w:t>
      </w:r>
      <w:r>
        <w:rPr>
          <w:rFonts w:hint="eastAsia" w:ascii="宋体" w:hAnsi="宋体" w:cs="宋体"/>
          <w:szCs w:val="21"/>
        </w:rPr>
        <w:t>中国”网站（www.creditchina.gov.cn）列入失信被执行人、重大税收违法案件当事人名单、严重失信行为记录名单</w:t>
      </w:r>
      <w:r>
        <w:rPr>
          <w:rFonts w:hint="eastAsia" w:ascii="宋体" w:hAnsi="宋体" w:cs="宋体"/>
          <w:bCs/>
          <w:szCs w:val="21"/>
        </w:rPr>
        <w:t>。</w:t>
      </w:r>
    </w:p>
    <w:p w14:paraId="3E9F0E4E">
      <w:pPr>
        <w:spacing w:line="360" w:lineRule="exact"/>
        <w:ind w:firstLine="422" w:firstLineChars="200"/>
        <w:rPr>
          <w:rFonts w:ascii="宋体" w:hAnsi="宋体" w:cs="宋体"/>
          <w:b/>
          <w:szCs w:val="21"/>
        </w:rPr>
      </w:pPr>
      <w:r>
        <w:rPr>
          <w:rFonts w:hint="eastAsia" w:ascii="宋体" w:hAnsi="宋体" w:cs="宋体"/>
          <w:b/>
          <w:szCs w:val="21"/>
        </w:rPr>
        <w:t>三、获取采购文件</w:t>
      </w:r>
    </w:p>
    <w:p w14:paraId="6059138E">
      <w:pPr>
        <w:spacing w:line="360" w:lineRule="exact"/>
        <w:ind w:firstLine="422" w:firstLineChars="200"/>
        <w:rPr>
          <w:rFonts w:ascii="宋体" w:hAnsi="宋体" w:cs="宋体"/>
          <w:b/>
          <w:szCs w:val="21"/>
        </w:rPr>
      </w:pPr>
      <w:r>
        <w:rPr>
          <w:rFonts w:ascii="宋体" w:hAnsi="宋体" w:cs="宋体"/>
          <w:b/>
          <w:szCs w:val="21"/>
        </w:rPr>
        <w:t>1.时间：</w:t>
      </w:r>
      <w:r>
        <w:rPr>
          <w:rFonts w:hint="eastAsia" w:ascii="宋体" w:hAnsi="宋体" w:cs="宋体"/>
          <w:b/>
          <w:bCs/>
          <w:kern w:val="0"/>
          <w:szCs w:val="21"/>
        </w:rPr>
        <w:t>2024年09</w:t>
      </w:r>
      <w:r>
        <w:rPr>
          <w:rFonts w:ascii="宋体" w:hAnsi="宋体" w:cs="宋体"/>
          <w:b/>
          <w:bCs/>
          <w:kern w:val="0"/>
          <w:szCs w:val="21"/>
        </w:rPr>
        <w:t>月</w:t>
      </w:r>
      <w:r>
        <w:rPr>
          <w:rFonts w:hint="eastAsia" w:ascii="宋体" w:hAnsi="宋体" w:cs="宋体"/>
          <w:b/>
          <w:bCs/>
          <w:kern w:val="0"/>
          <w:szCs w:val="21"/>
        </w:rPr>
        <w:t>30</w:t>
      </w:r>
      <w:r>
        <w:rPr>
          <w:rFonts w:ascii="宋体" w:hAnsi="宋体" w:cs="宋体"/>
          <w:b/>
          <w:bCs/>
          <w:kern w:val="0"/>
          <w:szCs w:val="21"/>
        </w:rPr>
        <w:t>日至</w:t>
      </w:r>
      <w:r>
        <w:rPr>
          <w:rFonts w:hint="eastAsia" w:ascii="宋体" w:hAnsi="宋体" w:cs="宋体"/>
          <w:b/>
        </w:rPr>
        <w:t>响应文件提交</w:t>
      </w:r>
      <w:r>
        <w:rPr>
          <w:rFonts w:hint="eastAsia" w:ascii="宋体" w:hAnsi="宋体" w:cs="宋体"/>
          <w:b/>
          <w:bCs/>
        </w:rPr>
        <w:t>截止时间</w:t>
      </w:r>
    </w:p>
    <w:p w14:paraId="3E28CF29">
      <w:pPr>
        <w:spacing w:line="360" w:lineRule="exact"/>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kern w:val="0"/>
          <w:szCs w:val="21"/>
        </w:rPr>
        <w:t>获取办法：</w:t>
      </w:r>
      <w:r>
        <w:rPr>
          <w:rFonts w:hint="eastAsia" w:ascii="宋体"/>
          <w:b/>
          <w:kern w:val="0"/>
          <w:szCs w:val="21"/>
        </w:rPr>
        <w:t>各供应商自行下载，并按要求编制响应文件</w:t>
      </w:r>
    </w:p>
    <w:p w14:paraId="5BEBBAE1">
      <w:pPr>
        <w:spacing w:line="360" w:lineRule="exact"/>
        <w:ind w:firstLine="420" w:firstLineChars="200"/>
        <w:rPr>
          <w:rFonts w:ascii="宋体" w:hAnsi="宋体" w:cs="宋体"/>
          <w:color w:val="000000"/>
          <w:szCs w:val="21"/>
        </w:rPr>
      </w:pPr>
      <w:r>
        <w:rPr>
          <w:rFonts w:hint="eastAsia" w:ascii="宋体" w:hAnsi="宋体" w:cs="宋体"/>
          <w:color w:val="000000"/>
          <w:szCs w:val="21"/>
        </w:rPr>
        <w:t xml:space="preserve">3.咨询电话：0519-81580101   0519-81580192-6002  </w:t>
      </w:r>
    </w:p>
    <w:p w14:paraId="0DB4E23E">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4.售价：人民币伍佰元整（</w:t>
      </w:r>
      <w:r>
        <w:rPr>
          <w:rFonts w:hint="eastAsia" w:ascii="宋体" w:hAnsi="宋体" w:cs="宋体"/>
          <w:b/>
        </w:rPr>
        <w:t>响应文件提交时现场缴纳</w:t>
      </w:r>
      <w:r>
        <w:rPr>
          <w:rFonts w:hint="eastAsia" w:ascii="宋体" w:hAnsi="宋体" w:cs="宋体"/>
          <w:b/>
          <w:bCs/>
          <w:color w:val="000000"/>
          <w:szCs w:val="21"/>
        </w:rPr>
        <w:t>）</w:t>
      </w:r>
    </w:p>
    <w:p w14:paraId="7F04CED8">
      <w:pPr>
        <w:spacing w:line="360" w:lineRule="exact"/>
        <w:ind w:firstLine="422" w:firstLineChars="200"/>
        <w:rPr>
          <w:rFonts w:ascii="宋体" w:hAnsi="宋体" w:cs="宋体"/>
          <w:b/>
        </w:rPr>
      </w:pPr>
      <w:r>
        <w:rPr>
          <w:rFonts w:hint="eastAsia" w:ascii="宋体" w:hAnsi="宋体" w:cs="宋体"/>
          <w:b/>
        </w:rPr>
        <w:t>四、响应文件提交</w:t>
      </w:r>
    </w:p>
    <w:p w14:paraId="76C7A996">
      <w:pPr>
        <w:spacing w:line="360" w:lineRule="exact"/>
        <w:ind w:firstLine="422" w:firstLineChars="200"/>
        <w:rPr>
          <w:rFonts w:ascii="宋体" w:hAnsi="宋体" w:cs="宋体"/>
          <w:b/>
          <w:bCs/>
        </w:rPr>
      </w:pPr>
      <w:r>
        <w:rPr>
          <w:rFonts w:hint="eastAsia" w:ascii="宋体" w:hAnsi="宋体" w:cs="宋体"/>
          <w:b/>
          <w:bCs/>
        </w:rPr>
        <w:t>截止时间：</w:t>
      </w:r>
      <w:r>
        <w:rPr>
          <w:rFonts w:hint="eastAsia" w:ascii="宋体" w:hAnsi="宋体" w:cs="宋体"/>
          <w:b/>
          <w:bCs/>
          <w:szCs w:val="21"/>
        </w:rPr>
        <w:t>2024年10月11日15点00分</w:t>
      </w:r>
      <w:r>
        <w:rPr>
          <w:rFonts w:hint="eastAsia" w:ascii="宋体" w:hAnsi="宋体" w:cs="宋体"/>
          <w:b/>
          <w:bCs/>
        </w:rPr>
        <w:t>（北京时间）</w:t>
      </w:r>
    </w:p>
    <w:p w14:paraId="0F782DD6">
      <w:pPr>
        <w:spacing w:line="360" w:lineRule="exact"/>
        <w:ind w:firstLine="422" w:firstLineChars="200"/>
        <w:rPr>
          <w:rFonts w:ascii="宋体" w:hAnsi="宋体" w:cs="宋体"/>
          <w:b/>
          <w:bCs/>
        </w:rPr>
      </w:pPr>
      <w:r>
        <w:rPr>
          <w:rFonts w:hint="eastAsia" w:ascii="宋体" w:hAnsi="宋体" w:cs="宋体"/>
          <w:b/>
          <w:bCs/>
        </w:rPr>
        <w:t>地点：常州市城投建设工程招标有限公司（常州市新北区通江中路396号中创大厦4楼）</w:t>
      </w:r>
    </w:p>
    <w:p w14:paraId="38E05FEE">
      <w:pPr>
        <w:spacing w:line="360" w:lineRule="exact"/>
        <w:ind w:firstLine="422" w:firstLineChars="200"/>
        <w:rPr>
          <w:rFonts w:ascii="宋体" w:hAnsi="宋体" w:cs="宋体"/>
          <w:b/>
          <w:bCs/>
        </w:rPr>
      </w:pPr>
      <w:r>
        <w:rPr>
          <w:rFonts w:hint="eastAsia" w:ascii="宋体" w:hAnsi="宋体" w:cs="宋体"/>
          <w:b/>
          <w:bCs/>
        </w:rPr>
        <w:t>五、开启</w:t>
      </w:r>
    </w:p>
    <w:p w14:paraId="686AD386">
      <w:pPr>
        <w:spacing w:line="360" w:lineRule="exact"/>
        <w:ind w:firstLine="422" w:firstLineChars="200"/>
        <w:rPr>
          <w:rFonts w:ascii="宋体" w:hAnsi="宋体" w:cs="宋体"/>
          <w:b/>
          <w:bCs/>
        </w:rPr>
      </w:pPr>
      <w:r>
        <w:rPr>
          <w:rFonts w:hint="eastAsia" w:ascii="宋体" w:hAnsi="宋体" w:cs="宋体"/>
          <w:b/>
          <w:bCs/>
        </w:rPr>
        <w:t>时间：</w:t>
      </w:r>
      <w:r>
        <w:rPr>
          <w:rFonts w:hint="eastAsia" w:ascii="宋体" w:hAnsi="宋体" w:cs="宋体"/>
          <w:b/>
          <w:bCs/>
          <w:szCs w:val="21"/>
        </w:rPr>
        <w:t>2024年10月11日15点00分</w:t>
      </w:r>
      <w:r>
        <w:rPr>
          <w:rFonts w:hint="eastAsia" w:ascii="宋体" w:hAnsi="宋体" w:cs="宋体"/>
          <w:b/>
          <w:bCs/>
        </w:rPr>
        <w:t>（北京时间）</w:t>
      </w:r>
    </w:p>
    <w:p w14:paraId="518CBF84">
      <w:pPr>
        <w:spacing w:line="360" w:lineRule="exact"/>
        <w:ind w:firstLine="422" w:firstLineChars="200"/>
        <w:rPr>
          <w:rFonts w:ascii="宋体" w:hAnsi="宋体" w:cs="宋体"/>
          <w:b/>
          <w:bCs/>
        </w:rPr>
      </w:pPr>
      <w:r>
        <w:rPr>
          <w:rFonts w:hint="eastAsia" w:ascii="宋体" w:hAnsi="宋体" w:cs="宋体"/>
          <w:b/>
          <w:bCs/>
        </w:rPr>
        <w:t>地点：常州市城投建设工程招标有限公司（常州市新北区通江中路396号中创大厦4楼）</w:t>
      </w:r>
    </w:p>
    <w:p w14:paraId="0390ED82">
      <w:pPr>
        <w:spacing w:line="360" w:lineRule="exact"/>
        <w:ind w:firstLine="422" w:firstLineChars="200"/>
        <w:rPr>
          <w:rFonts w:ascii="宋体" w:hAnsi="宋体" w:cs="宋体"/>
          <w:b/>
        </w:rPr>
      </w:pPr>
      <w:r>
        <w:rPr>
          <w:rFonts w:hint="eastAsia" w:ascii="宋体" w:hAnsi="宋体" w:cs="宋体"/>
          <w:b/>
        </w:rPr>
        <w:t>六、公告期限</w:t>
      </w:r>
    </w:p>
    <w:p w14:paraId="704333D5">
      <w:pPr>
        <w:spacing w:line="360" w:lineRule="exact"/>
        <w:ind w:firstLine="420" w:firstLineChars="200"/>
        <w:rPr>
          <w:rFonts w:ascii="宋体" w:hAnsi="宋体" w:cs="宋体"/>
        </w:rPr>
      </w:pPr>
      <w:r>
        <w:rPr>
          <w:rFonts w:hint="eastAsia" w:ascii="宋体" w:hAnsi="宋体" w:cs="宋体"/>
        </w:rPr>
        <w:t>自本公告发布之日起3</w:t>
      </w:r>
      <w:r>
        <w:rPr>
          <w:rFonts w:ascii="宋体" w:hAnsi="宋体" w:cs="宋体"/>
        </w:rPr>
        <w:t>个工作日</w:t>
      </w:r>
      <w:r>
        <w:rPr>
          <w:rFonts w:hint="eastAsia" w:ascii="宋体" w:hAnsi="宋体" w:cs="宋体"/>
        </w:rPr>
        <w:t>。</w:t>
      </w:r>
    </w:p>
    <w:p w14:paraId="6778C9D3">
      <w:pPr>
        <w:spacing w:line="360" w:lineRule="exact"/>
        <w:ind w:firstLine="422" w:firstLineChars="200"/>
        <w:rPr>
          <w:rFonts w:ascii="宋体" w:hAnsi="宋体" w:cs="宋体"/>
          <w:b/>
        </w:rPr>
      </w:pPr>
      <w:r>
        <w:rPr>
          <w:rFonts w:hint="eastAsia" w:ascii="宋体" w:hAnsi="宋体" w:cs="宋体"/>
          <w:b/>
        </w:rPr>
        <w:t>七、其他补充事宜</w:t>
      </w:r>
    </w:p>
    <w:p w14:paraId="489AD463">
      <w:pPr>
        <w:spacing w:line="360" w:lineRule="exact"/>
        <w:ind w:firstLine="422" w:firstLineChars="200"/>
        <w:rPr>
          <w:rFonts w:ascii="宋体" w:hAnsi="宋体" w:cs="宋体"/>
          <w:b/>
          <w:szCs w:val="21"/>
        </w:rPr>
      </w:pPr>
      <w:r>
        <w:rPr>
          <w:rFonts w:hint="eastAsia" w:ascii="宋体" w:hAnsi="宋体" w:cs="宋体"/>
          <w:b/>
          <w:szCs w:val="21"/>
        </w:rPr>
        <w:t>1.现场踏勘及标前答疑</w:t>
      </w:r>
    </w:p>
    <w:p w14:paraId="4018C617">
      <w:pPr>
        <w:spacing w:line="360" w:lineRule="exact"/>
        <w:ind w:firstLine="420" w:firstLineChars="200"/>
        <w:rPr>
          <w:rFonts w:ascii="宋体" w:hAnsi="宋体" w:cs="宋体"/>
          <w:bCs/>
          <w:szCs w:val="21"/>
        </w:rPr>
      </w:pPr>
      <w:r>
        <w:rPr>
          <w:rFonts w:hint="eastAsia" w:ascii="宋体" w:hAnsi="宋体" w:cs="宋体"/>
          <w:bCs/>
          <w:szCs w:val="21"/>
        </w:rPr>
        <w:t>（1）供应商自行踏勘现场。</w:t>
      </w:r>
    </w:p>
    <w:p w14:paraId="70D85E0A">
      <w:pPr>
        <w:spacing w:line="360" w:lineRule="exact"/>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标前答疑</w:t>
      </w:r>
    </w:p>
    <w:p w14:paraId="371DEAED">
      <w:pPr>
        <w:spacing w:line="360" w:lineRule="exact"/>
        <w:ind w:firstLine="420" w:firstLineChars="200"/>
        <w:rPr>
          <w:rFonts w:ascii="宋体" w:hAnsi="宋体" w:cs="宋体"/>
          <w:szCs w:val="21"/>
        </w:rPr>
      </w:pPr>
      <w:r>
        <w:rPr>
          <w:rFonts w:hint="eastAsia" w:ascii="宋体" w:hAnsi="宋体" w:cs="宋体"/>
          <w:szCs w:val="21"/>
        </w:rPr>
        <w:t>供应商对竞争性谈判文件如有疑问，请将疑问于开标前以书面形式提交或传真至常州市城投建设工程招标有限公司。传真：0519-81580105；邮箱：czctzb@163.com</w:t>
      </w:r>
    </w:p>
    <w:p w14:paraId="732BCB35">
      <w:pPr>
        <w:spacing w:line="360" w:lineRule="exact"/>
        <w:ind w:firstLine="422" w:firstLineChars="200"/>
        <w:rPr>
          <w:rFonts w:ascii="宋体" w:hAnsi="宋体" w:cs="宋体"/>
          <w:b/>
          <w:szCs w:val="21"/>
        </w:rPr>
      </w:pPr>
      <w:r>
        <w:rPr>
          <w:rFonts w:hint="eastAsia" w:ascii="宋体" w:hAnsi="宋体" w:cs="宋体"/>
          <w:b/>
          <w:szCs w:val="21"/>
        </w:rPr>
        <w:t>2.谈判保证金</w:t>
      </w:r>
    </w:p>
    <w:p w14:paraId="0806AA0A">
      <w:pPr>
        <w:spacing w:line="360" w:lineRule="exact"/>
        <w:ind w:firstLine="422" w:firstLineChars="200"/>
        <w:rPr>
          <w:rFonts w:ascii="宋体" w:hAnsi="宋体" w:cs="宋体"/>
          <w:b/>
          <w:bCs/>
          <w:szCs w:val="21"/>
        </w:rPr>
      </w:pPr>
      <w:r>
        <w:rPr>
          <w:rFonts w:hint="eastAsia" w:ascii="宋体" w:hAnsi="宋体" w:cs="宋体"/>
          <w:b/>
          <w:bCs/>
          <w:szCs w:val="21"/>
        </w:rPr>
        <w:t>（1）谈判保证金数额：人民币捌万元整</w:t>
      </w:r>
    </w:p>
    <w:p w14:paraId="141DDBEF">
      <w:pPr>
        <w:spacing w:line="360" w:lineRule="exact"/>
        <w:ind w:firstLine="422" w:firstLineChars="200"/>
        <w:rPr>
          <w:rFonts w:ascii="宋体" w:hAnsi="宋体" w:cs="宋体"/>
          <w:b/>
          <w:bCs/>
          <w:szCs w:val="21"/>
        </w:rPr>
      </w:pPr>
      <w:r>
        <w:rPr>
          <w:rFonts w:hint="eastAsia" w:ascii="宋体" w:hAnsi="宋体" w:cs="宋体"/>
          <w:b/>
          <w:bCs/>
          <w:szCs w:val="21"/>
        </w:rPr>
        <w:t>（2）谈判保证金专用账户</w:t>
      </w:r>
    </w:p>
    <w:p w14:paraId="55B65FB2">
      <w:pPr>
        <w:spacing w:line="360" w:lineRule="exact"/>
        <w:ind w:firstLine="1058" w:firstLineChars="504"/>
        <w:rPr>
          <w:rFonts w:ascii="宋体" w:hAnsi="宋体" w:cs="宋体"/>
          <w:szCs w:val="21"/>
        </w:rPr>
      </w:pPr>
      <w:r>
        <w:rPr>
          <w:rFonts w:hint="eastAsia" w:ascii="宋体" w:hAnsi="宋体" w:cs="宋体"/>
          <w:szCs w:val="21"/>
        </w:rPr>
        <w:t>收款单位：常州市城投建设工程招标有限公司</w:t>
      </w:r>
    </w:p>
    <w:p w14:paraId="29CFA312">
      <w:pPr>
        <w:spacing w:line="360" w:lineRule="exact"/>
        <w:ind w:firstLine="1058" w:firstLineChars="504"/>
        <w:rPr>
          <w:rFonts w:ascii="宋体" w:hAnsi="宋体" w:cs="宋体"/>
          <w:szCs w:val="21"/>
        </w:rPr>
      </w:pPr>
      <w:r>
        <w:rPr>
          <w:rFonts w:hint="eastAsia" w:ascii="宋体" w:hAnsi="宋体" w:cs="宋体"/>
          <w:szCs w:val="21"/>
        </w:rPr>
        <w:t>开户银行：中国民生银行新北支行</w:t>
      </w:r>
    </w:p>
    <w:p w14:paraId="5AF87B29">
      <w:pPr>
        <w:spacing w:line="360" w:lineRule="exact"/>
        <w:ind w:firstLine="1058" w:firstLineChars="504"/>
        <w:rPr>
          <w:rFonts w:ascii="宋体" w:hAnsi="宋体" w:cs="宋体"/>
          <w:szCs w:val="21"/>
        </w:rPr>
      </w:pPr>
      <w:r>
        <w:rPr>
          <w:rFonts w:hint="eastAsia" w:ascii="宋体" w:hAnsi="宋体" w:cs="宋体"/>
          <w:szCs w:val="21"/>
        </w:rPr>
        <w:t>银行账号：9902001804225389</w:t>
      </w:r>
      <w:bookmarkStart w:id="7" w:name="_GoBack"/>
      <w:bookmarkEnd w:id="7"/>
    </w:p>
    <w:p w14:paraId="5403E4F4">
      <w:pPr>
        <w:spacing w:line="360" w:lineRule="exact"/>
        <w:ind w:firstLine="420" w:firstLineChars="200"/>
        <w:rPr>
          <w:rFonts w:ascii="宋体" w:hAnsi="宋体" w:cs="宋体"/>
          <w:b/>
          <w:szCs w:val="21"/>
        </w:rPr>
      </w:pPr>
      <w:r>
        <w:rPr>
          <w:rFonts w:hint="eastAsia" w:ascii="宋体" w:hAnsi="宋体" w:cs="宋体"/>
          <w:szCs w:val="21"/>
        </w:rPr>
        <w:t>（3）谈判保证金</w:t>
      </w:r>
      <w:r>
        <w:rPr>
          <w:rFonts w:hint="eastAsia" w:ascii="宋体" w:hAnsi="宋体" w:cs="宋体"/>
          <w:b/>
          <w:szCs w:val="21"/>
        </w:rPr>
        <w:t>到账截止时间</w:t>
      </w:r>
      <w:r>
        <w:rPr>
          <w:rFonts w:hint="eastAsia" w:ascii="宋体" w:hAnsi="宋体" w:cs="宋体"/>
          <w:szCs w:val="21"/>
        </w:rPr>
        <w:t>：</w:t>
      </w:r>
      <w:r>
        <w:rPr>
          <w:rFonts w:hint="eastAsia" w:ascii="宋体" w:hAnsi="宋体" w:cs="宋体"/>
          <w:b/>
          <w:szCs w:val="21"/>
        </w:rPr>
        <w:t>同谈判响应文件提交截止时间</w:t>
      </w:r>
    </w:p>
    <w:p w14:paraId="2D00AD67">
      <w:pPr>
        <w:spacing w:line="360" w:lineRule="exact"/>
        <w:ind w:firstLine="420" w:firstLineChars="200"/>
        <w:rPr>
          <w:rFonts w:ascii="宋体" w:hAnsi="宋体" w:cs="宋体"/>
          <w:szCs w:val="21"/>
        </w:rPr>
      </w:pPr>
      <w:r>
        <w:rPr>
          <w:rFonts w:hint="eastAsia" w:ascii="宋体" w:hAnsi="宋体" w:cs="宋体"/>
          <w:szCs w:val="21"/>
        </w:rPr>
        <w:t>（4）谈判保证金交纳方式：银行电汇或转账</w:t>
      </w:r>
      <w:r>
        <w:rPr>
          <w:rFonts w:hint="eastAsia" w:ascii="宋体" w:hAnsi="宋体" w:cs="宋体"/>
          <w:b/>
          <w:bCs/>
          <w:szCs w:val="21"/>
        </w:rPr>
        <w:t>（备注项目编号）</w:t>
      </w:r>
    </w:p>
    <w:p w14:paraId="35AD2C53">
      <w:pPr>
        <w:adjustRightInd w:val="0"/>
        <w:snapToGrid w:val="0"/>
        <w:spacing w:line="360" w:lineRule="exact"/>
        <w:ind w:firstLine="420" w:firstLineChars="200"/>
        <w:rPr>
          <w:rFonts w:ascii="宋体" w:hAnsi="宋体" w:cs="宋体"/>
          <w:szCs w:val="21"/>
        </w:rPr>
      </w:pPr>
      <w:r>
        <w:rPr>
          <w:rFonts w:hint="eastAsia" w:ascii="宋体" w:hAnsi="宋体" w:cs="宋体"/>
          <w:szCs w:val="21"/>
        </w:rPr>
        <w:t>（5）供应商必须自行将谈判保证金从公司账户按规定方式和时间缴至常州市城投建设工程招标有限公司</w:t>
      </w:r>
      <w:r>
        <w:rPr>
          <w:rFonts w:hint="eastAsia" w:ascii="宋体" w:hAnsi="宋体" w:cs="宋体"/>
          <w:b/>
          <w:bCs/>
          <w:szCs w:val="21"/>
        </w:rPr>
        <w:t>保证金专用账户并到账</w:t>
      </w:r>
      <w:r>
        <w:rPr>
          <w:rFonts w:hint="eastAsia" w:ascii="宋体" w:hAnsi="宋体" w:cs="宋体"/>
          <w:szCs w:val="21"/>
        </w:rPr>
        <w:t>，拒绝以其它方式缴纳，禁止第三方代缴保证金，否则将被视为无效响应，其谈判谈判响应文件将被拒绝。</w:t>
      </w:r>
    </w:p>
    <w:p w14:paraId="7EB05EFA">
      <w:pPr>
        <w:spacing w:line="360" w:lineRule="exact"/>
        <w:ind w:firstLine="422" w:firstLineChars="200"/>
        <w:rPr>
          <w:rFonts w:ascii="宋体" w:hAnsi="宋体" w:cs="宋体"/>
          <w:b/>
          <w:bCs/>
          <w:szCs w:val="21"/>
        </w:rPr>
      </w:pPr>
      <w:r>
        <w:rPr>
          <w:rFonts w:hint="eastAsia" w:ascii="宋体" w:hAnsi="宋体" w:cs="宋体"/>
          <w:b/>
          <w:kern w:val="0"/>
          <w:szCs w:val="21"/>
        </w:rPr>
        <w:t>3.</w:t>
      </w:r>
      <w:r>
        <w:rPr>
          <w:rFonts w:hint="eastAsia" w:ascii="宋体" w:hAnsi="宋体" w:cs="宋体"/>
          <w:b/>
          <w:bCs/>
          <w:szCs w:val="21"/>
        </w:rPr>
        <w:t>竞争性谈判文件售后一概不退。供应商提交的谈判响应文件概不退还。一经领购，供应商不得更改单位名称。</w:t>
      </w:r>
    </w:p>
    <w:p w14:paraId="496CCBED">
      <w:pPr>
        <w:spacing w:line="360" w:lineRule="exact"/>
        <w:ind w:firstLine="422" w:firstLineChars="200"/>
        <w:rPr>
          <w:rFonts w:ascii="宋体" w:hAnsi="宋体" w:cs="宋体"/>
          <w:b/>
        </w:rPr>
      </w:pPr>
      <w:r>
        <w:rPr>
          <w:rFonts w:hint="eastAsia" w:ascii="宋体" w:hAnsi="宋体" w:cs="宋体"/>
          <w:b/>
        </w:rPr>
        <w:t>八、凡对本次采购提出询问，请按以下方式联系。</w:t>
      </w:r>
    </w:p>
    <w:p w14:paraId="648C850D">
      <w:pPr>
        <w:spacing w:line="360" w:lineRule="exact"/>
        <w:ind w:firstLine="420" w:firstLineChars="200"/>
        <w:rPr>
          <w:rFonts w:ascii="宋体" w:hAnsi="宋体" w:cs="宋体"/>
        </w:rPr>
      </w:pPr>
      <w:r>
        <w:rPr>
          <w:rFonts w:hint="eastAsia" w:ascii="宋体" w:hAnsi="宋体" w:cs="宋体"/>
        </w:rPr>
        <w:t>1.采购人信息</w:t>
      </w:r>
    </w:p>
    <w:p w14:paraId="6CA703E8">
      <w:pPr>
        <w:snapToGrid w:val="0"/>
        <w:spacing w:line="360" w:lineRule="exact"/>
        <w:ind w:firstLine="420" w:firstLineChars="200"/>
        <w:rPr>
          <w:rFonts w:ascii="宋体" w:hAnsi="宋体" w:cs="宋体"/>
        </w:rPr>
      </w:pPr>
      <w:r>
        <w:rPr>
          <w:rFonts w:hint="eastAsia" w:ascii="宋体" w:hAnsi="宋体" w:cs="宋体"/>
        </w:rPr>
        <w:t>名　　称：</w:t>
      </w:r>
      <w:r>
        <w:rPr>
          <w:rFonts w:hint="eastAsia" w:asciiTheme="minorEastAsia" w:hAnsiTheme="minorEastAsia" w:eastAsiaTheme="minorEastAsia"/>
          <w:szCs w:val="21"/>
        </w:rPr>
        <w:t>常州市香江华廷物业管理委员会</w:t>
      </w:r>
    </w:p>
    <w:p w14:paraId="394899C3">
      <w:pPr>
        <w:snapToGrid w:val="0"/>
        <w:spacing w:line="360" w:lineRule="exact"/>
        <w:ind w:firstLine="420" w:firstLineChars="200"/>
        <w:rPr>
          <w:rFonts w:ascii="宋体" w:hAnsi="宋体"/>
          <w:spacing w:val="2"/>
          <w:szCs w:val="21"/>
        </w:rPr>
      </w:pPr>
      <w:r>
        <w:rPr>
          <w:rFonts w:hint="eastAsia" w:ascii="宋体" w:hAnsi="宋体" w:cs="宋体"/>
        </w:rPr>
        <w:t>地　　址：</w:t>
      </w:r>
      <w:r>
        <w:rPr>
          <w:rFonts w:hint="eastAsia" w:ascii="宋体" w:hAnsi="宋体"/>
          <w:szCs w:val="21"/>
        </w:rPr>
        <w:t>常州市怀德南路95号</w:t>
      </w:r>
    </w:p>
    <w:p w14:paraId="74D1F6C3">
      <w:pPr>
        <w:snapToGrid w:val="0"/>
        <w:spacing w:line="360" w:lineRule="exact"/>
        <w:ind w:firstLine="420" w:firstLineChars="200"/>
        <w:rPr>
          <w:rFonts w:ascii="宋体" w:hAnsi="宋体" w:cs="宋体"/>
        </w:rPr>
      </w:pPr>
      <w:r>
        <w:rPr>
          <w:rFonts w:hint="eastAsia" w:ascii="宋体" w:hAnsi="宋体" w:cs="宋体"/>
        </w:rPr>
        <w:t>联 系 人：</w:t>
      </w:r>
      <w:r>
        <w:rPr>
          <w:rFonts w:hint="eastAsia" w:ascii="宋体" w:hAnsi="宋体" w:cs="宋体"/>
          <w:szCs w:val="21"/>
        </w:rPr>
        <w:t>郑先生</w:t>
      </w:r>
    </w:p>
    <w:p w14:paraId="76E4B081">
      <w:pPr>
        <w:spacing w:line="360" w:lineRule="exact"/>
        <w:ind w:firstLine="420" w:firstLineChars="200"/>
        <w:rPr>
          <w:rFonts w:ascii="宋体" w:hAnsi="宋体" w:cs="宋体"/>
          <w:szCs w:val="21"/>
        </w:rPr>
      </w:pPr>
      <w:r>
        <w:rPr>
          <w:rFonts w:hint="eastAsia" w:ascii="宋体" w:hAnsi="宋体" w:cs="宋体"/>
        </w:rPr>
        <w:t>联系方式：</w:t>
      </w:r>
      <w:r>
        <w:rPr>
          <w:rFonts w:hint="eastAsia" w:ascii="宋体" w:hAnsi="宋体" w:cs="宋体"/>
          <w:szCs w:val="21"/>
        </w:rPr>
        <w:t>18505205728</w:t>
      </w:r>
    </w:p>
    <w:p w14:paraId="39527319">
      <w:pPr>
        <w:spacing w:line="360" w:lineRule="exact"/>
        <w:ind w:firstLine="420" w:firstLineChars="200"/>
        <w:rPr>
          <w:rFonts w:ascii="宋体" w:hAnsi="宋体" w:cs="宋体"/>
        </w:rPr>
      </w:pPr>
      <w:r>
        <w:rPr>
          <w:rFonts w:hint="eastAsia" w:ascii="宋体" w:hAnsi="宋体" w:cs="宋体"/>
        </w:rPr>
        <w:t>2.采购代理机构信息</w:t>
      </w:r>
    </w:p>
    <w:p w14:paraId="45F7CA21">
      <w:pPr>
        <w:spacing w:line="360" w:lineRule="exact"/>
        <w:ind w:firstLine="420" w:firstLineChars="200"/>
        <w:rPr>
          <w:rFonts w:ascii="宋体" w:hAnsi="宋体" w:cs="宋体"/>
        </w:rPr>
      </w:pPr>
      <w:r>
        <w:rPr>
          <w:rFonts w:hint="eastAsia" w:ascii="宋体" w:hAnsi="宋体" w:cs="宋体"/>
        </w:rPr>
        <w:t>名　　称：常州市城投建设工程招标有限公司</w:t>
      </w:r>
    </w:p>
    <w:p w14:paraId="1E15482E">
      <w:pPr>
        <w:spacing w:line="360" w:lineRule="exact"/>
        <w:ind w:firstLine="420" w:firstLineChars="200"/>
        <w:rPr>
          <w:rFonts w:ascii="宋体" w:hAnsi="宋体" w:cs="宋体"/>
          <w:kern w:val="0"/>
          <w:szCs w:val="21"/>
        </w:rPr>
      </w:pPr>
      <w:r>
        <w:rPr>
          <w:rFonts w:hint="eastAsia" w:ascii="宋体" w:hAnsi="宋体" w:cs="宋体"/>
        </w:rPr>
        <w:t>地　　址：</w:t>
      </w:r>
      <w:r>
        <w:rPr>
          <w:rFonts w:hint="eastAsia" w:ascii="宋体" w:hAnsi="宋体" w:cs="宋体"/>
          <w:kern w:val="0"/>
          <w:szCs w:val="21"/>
        </w:rPr>
        <w:t>常州市新北区通江中路396号中创大厦4楼</w:t>
      </w:r>
    </w:p>
    <w:p w14:paraId="255E7012">
      <w:pPr>
        <w:spacing w:line="360" w:lineRule="exact"/>
        <w:ind w:firstLine="420" w:firstLineChars="200"/>
        <w:rPr>
          <w:rFonts w:ascii="宋体" w:hAnsi="宋体" w:cs="宋体"/>
          <w:szCs w:val="21"/>
        </w:rPr>
      </w:pPr>
      <w:r>
        <w:rPr>
          <w:rFonts w:hint="eastAsia" w:ascii="宋体" w:hAnsi="宋体" w:cs="宋体"/>
        </w:rPr>
        <w:t>联系方式：</w:t>
      </w:r>
      <w:r>
        <w:rPr>
          <w:rFonts w:hint="eastAsia" w:ascii="宋体" w:hAnsi="宋体" w:cs="宋体"/>
          <w:szCs w:val="21"/>
        </w:rPr>
        <w:t>0519-81580101</w:t>
      </w:r>
    </w:p>
    <w:p w14:paraId="74BED445">
      <w:pPr>
        <w:spacing w:line="360" w:lineRule="exact"/>
        <w:ind w:firstLine="420" w:firstLineChars="200"/>
        <w:rPr>
          <w:rFonts w:ascii="宋体" w:hAnsi="宋体" w:cs="宋体"/>
        </w:rPr>
      </w:pPr>
      <w:r>
        <w:rPr>
          <w:rFonts w:hint="eastAsia" w:ascii="宋体" w:hAnsi="宋体" w:cs="宋体"/>
        </w:rPr>
        <w:t>3.项目联系方式</w:t>
      </w:r>
    </w:p>
    <w:p w14:paraId="13FEC109">
      <w:pPr>
        <w:spacing w:line="360" w:lineRule="exact"/>
        <w:ind w:firstLine="420" w:firstLineChars="200"/>
        <w:rPr>
          <w:rFonts w:ascii="宋体" w:hAnsi="宋体" w:cs="宋体"/>
        </w:rPr>
      </w:pPr>
      <w:r>
        <w:rPr>
          <w:rFonts w:hint="eastAsia" w:ascii="宋体" w:hAnsi="宋体" w:cs="宋体"/>
        </w:rPr>
        <w:t>项目联系人：袁  婷</w:t>
      </w:r>
    </w:p>
    <w:p w14:paraId="5905EA63">
      <w:pPr>
        <w:spacing w:line="360" w:lineRule="exact"/>
        <w:ind w:firstLine="420" w:firstLineChars="200"/>
        <w:rPr>
          <w:rFonts w:ascii="宋体" w:hAnsi="宋体" w:cs="宋体"/>
        </w:rPr>
      </w:pPr>
      <w:r>
        <w:rPr>
          <w:rFonts w:hint="eastAsia" w:ascii="宋体" w:hAnsi="宋体" w:cs="宋体"/>
        </w:rPr>
        <w:t>电　　　话：</w:t>
      </w:r>
      <w:r>
        <w:rPr>
          <w:rFonts w:hint="eastAsia" w:ascii="宋体" w:hAnsi="宋体" w:cs="宋体"/>
          <w:szCs w:val="21"/>
        </w:rPr>
        <w:t>0519-81580152  81580191  81580192（转分机号6013）</w:t>
      </w:r>
    </w:p>
    <w:p w14:paraId="57701063">
      <w:pPr>
        <w:pStyle w:val="8"/>
      </w:pPr>
      <w:r>
        <w:br w:type="page"/>
      </w:r>
    </w:p>
    <w:p w14:paraId="3E02464F">
      <w:pPr>
        <w:spacing w:line="360" w:lineRule="exact"/>
        <w:ind w:firstLine="420" w:firstLineChars="200"/>
        <w:rPr>
          <w:rFonts w:ascii="宋体" w:hAnsi="宋体" w:cs="宋体"/>
        </w:rPr>
      </w:pPr>
    </w:p>
    <w:p w14:paraId="29F1509A">
      <w:pPr>
        <w:pStyle w:val="2"/>
        <w:rPr>
          <w:rFonts w:ascii="宋体" w:hAnsi="宋体" w:cs="宋体"/>
        </w:rPr>
      </w:pPr>
      <w:bookmarkStart w:id="1" w:name="_Toc17537927"/>
      <w:r>
        <w:rPr>
          <w:rFonts w:hint="eastAsia" w:ascii="宋体" w:hAnsi="宋体" w:cs="宋体"/>
        </w:rPr>
        <w:t>第一章    总     则</w:t>
      </w:r>
      <w:bookmarkEnd w:id="1"/>
    </w:p>
    <w:p w14:paraId="029D4FBC">
      <w:pPr>
        <w:spacing w:line="360" w:lineRule="exact"/>
        <w:rPr>
          <w:rFonts w:ascii="宋体" w:hAnsi="宋体" w:cs="宋体"/>
          <w:b/>
          <w:bCs/>
          <w:szCs w:val="21"/>
        </w:rPr>
      </w:pPr>
      <w:r>
        <w:rPr>
          <w:rFonts w:hint="eastAsia" w:ascii="宋体" w:hAnsi="宋体" w:cs="宋体"/>
          <w:b/>
          <w:bCs/>
          <w:szCs w:val="21"/>
        </w:rPr>
        <w:t>1.采购方式</w:t>
      </w:r>
    </w:p>
    <w:p w14:paraId="01BF9E63">
      <w:pPr>
        <w:spacing w:line="360" w:lineRule="exact"/>
        <w:ind w:firstLine="420" w:firstLineChars="200"/>
        <w:rPr>
          <w:rFonts w:ascii="宋体" w:hAnsi="宋体" w:cs="宋体"/>
          <w:szCs w:val="21"/>
        </w:rPr>
      </w:pPr>
      <w:r>
        <w:rPr>
          <w:rFonts w:hint="eastAsia" w:ascii="宋体" w:hAnsi="宋体" w:cs="宋体"/>
          <w:szCs w:val="21"/>
        </w:rPr>
        <w:t>本项目采用竞争性谈判方式，本谈判文件仅适用于谈判公告中所述项目。</w:t>
      </w:r>
    </w:p>
    <w:p w14:paraId="572A36B6">
      <w:pPr>
        <w:spacing w:line="360" w:lineRule="exact"/>
        <w:rPr>
          <w:rFonts w:ascii="宋体" w:hAnsi="宋体" w:cs="宋体"/>
          <w:szCs w:val="21"/>
        </w:rPr>
      </w:pPr>
      <w:r>
        <w:rPr>
          <w:rFonts w:hint="eastAsia" w:ascii="宋体" w:hAnsi="宋体" w:cs="宋体"/>
          <w:b/>
          <w:szCs w:val="21"/>
        </w:rPr>
        <w:t>2.合格的供应商</w:t>
      </w:r>
    </w:p>
    <w:p w14:paraId="2CF8007C">
      <w:pPr>
        <w:spacing w:line="360" w:lineRule="exact"/>
        <w:ind w:firstLine="420" w:firstLineChars="200"/>
        <w:rPr>
          <w:rFonts w:ascii="宋体" w:hAnsi="宋体" w:cs="宋体"/>
          <w:szCs w:val="21"/>
        </w:rPr>
      </w:pPr>
      <w:r>
        <w:rPr>
          <w:rFonts w:hint="eastAsia" w:ascii="宋体" w:hAnsi="宋体" w:cs="宋体"/>
          <w:szCs w:val="21"/>
        </w:rPr>
        <w:t>2.1 满足公告中供应商的资格要求的规定。</w:t>
      </w:r>
    </w:p>
    <w:p w14:paraId="7CFCF3F0">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14:paraId="5E0DDA04">
      <w:pPr>
        <w:spacing w:line="360" w:lineRule="exact"/>
        <w:rPr>
          <w:rFonts w:ascii="宋体" w:hAnsi="宋体" w:cs="宋体"/>
          <w:szCs w:val="21"/>
        </w:rPr>
      </w:pPr>
      <w:r>
        <w:rPr>
          <w:rFonts w:hint="eastAsia" w:ascii="宋体" w:hAnsi="宋体" w:cs="宋体"/>
          <w:b/>
          <w:szCs w:val="21"/>
        </w:rPr>
        <w:t>3.谈判费用</w:t>
      </w:r>
    </w:p>
    <w:p w14:paraId="1F41C867">
      <w:pPr>
        <w:spacing w:line="360" w:lineRule="exact"/>
        <w:ind w:firstLine="420" w:firstLineChars="200"/>
        <w:rPr>
          <w:rFonts w:ascii="宋体" w:hAnsi="宋体" w:cs="宋体"/>
          <w:szCs w:val="21"/>
        </w:rPr>
      </w:pPr>
      <w:r>
        <w:rPr>
          <w:rFonts w:hint="eastAsia" w:ascii="宋体" w:hAnsi="宋体" w:cs="宋体"/>
          <w:szCs w:val="21"/>
        </w:rPr>
        <w:t>参加谈判供应商应自行承担所有与参加谈判有关的费用。无论最终成交结果如何，采购代理机构在任何情况下均无义务和责任承担这些费用。</w:t>
      </w:r>
    </w:p>
    <w:p w14:paraId="2092E84F">
      <w:pPr>
        <w:spacing w:line="360" w:lineRule="exact"/>
        <w:rPr>
          <w:rFonts w:ascii="宋体" w:hAnsi="宋体" w:cs="宋体"/>
          <w:b/>
          <w:szCs w:val="21"/>
        </w:rPr>
      </w:pPr>
      <w:r>
        <w:rPr>
          <w:rFonts w:hint="eastAsia" w:ascii="宋体" w:hAnsi="宋体" w:cs="宋体"/>
          <w:b/>
          <w:szCs w:val="21"/>
        </w:rPr>
        <w:t>4.谈判文件的组成</w:t>
      </w:r>
    </w:p>
    <w:p w14:paraId="51502000">
      <w:pPr>
        <w:spacing w:line="360" w:lineRule="exact"/>
        <w:ind w:firstLine="420" w:firstLineChars="200"/>
        <w:rPr>
          <w:rFonts w:ascii="宋体" w:hAnsi="宋体" w:cs="宋体"/>
          <w:szCs w:val="21"/>
        </w:rPr>
      </w:pPr>
      <w:r>
        <w:rPr>
          <w:rFonts w:hint="eastAsia" w:ascii="宋体" w:hAnsi="宋体" w:cs="宋体"/>
          <w:szCs w:val="21"/>
        </w:rPr>
        <w:t>本文件及依法对本文件所作的更正内容均为谈判文件的组成部分。</w:t>
      </w:r>
    </w:p>
    <w:p w14:paraId="1115596F">
      <w:pPr>
        <w:spacing w:line="360" w:lineRule="exact"/>
        <w:ind w:firstLine="420" w:firstLineChars="200"/>
        <w:rPr>
          <w:rFonts w:ascii="宋体" w:hAnsi="宋体" w:cs="宋体"/>
          <w:szCs w:val="21"/>
        </w:rPr>
      </w:pPr>
      <w:r>
        <w:rPr>
          <w:rFonts w:hint="eastAsia" w:ascii="宋体" w:hAnsi="宋体" w:cs="宋体"/>
          <w:szCs w:val="21"/>
        </w:rPr>
        <w:t>供应商应仔细检查谈判文件是否齐全，如有缺漏，立即与代理机构联系解决。</w:t>
      </w:r>
    </w:p>
    <w:p w14:paraId="0F16BC6D">
      <w:pPr>
        <w:spacing w:line="360" w:lineRule="exact"/>
        <w:ind w:firstLine="420" w:firstLineChars="200"/>
        <w:rPr>
          <w:rFonts w:ascii="宋体" w:hAnsi="宋体" w:cs="宋体"/>
          <w:szCs w:val="21"/>
        </w:rPr>
      </w:pPr>
      <w:r>
        <w:rPr>
          <w:rFonts w:hint="eastAsia" w:ascii="宋体" w:hAnsi="宋体" w:cs="宋体"/>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34CC8D54">
      <w:pPr>
        <w:spacing w:line="360" w:lineRule="exact"/>
        <w:ind w:firstLine="420" w:firstLineChars="200"/>
        <w:rPr>
          <w:rFonts w:ascii="宋体" w:hAnsi="宋体" w:cs="宋体"/>
          <w:szCs w:val="21"/>
        </w:rPr>
      </w:pPr>
      <w:r>
        <w:rPr>
          <w:rFonts w:hint="eastAsia" w:ascii="宋体" w:hAnsi="宋体" w:cs="宋体"/>
          <w:szCs w:val="21"/>
        </w:rPr>
        <w:t>供应商一旦参加本项目采购活动，即被认为接受了本谈判文件的规定和约束。</w:t>
      </w:r>
    </w:p>
    <w:p w14:paraId="0AD39A1E">
      <w:pPr>
        <w:spacing w:line="360" w:lineRule="exact"/>
        <w:rPr>
          <w:rFonts w:ascii="宋体" w:hAnsi="宋体" w:cs="宋体"/>
          <w:b/>
          <w:color w:val="000000"/>
          <w:szCs w:val="21"/>
        </w:rPr>
      </w:pPr>
      <w:r>
        <w:rPr>
          <w:rFonts w:hint="eastAsia" w:ascii="宋体" w:hAnsi="宋体" w:cs="宋体"/>
          <w:b/>
          <w:color w:val="000000"/>
          <w:szCs w:val="21"/>
        </w:rPr>
        <w:t>5.谈判文件的补充、澄清、更正</w:t>
      </w:r>
    </w:p>
    <w:p w14:paraId="317F57EE">
      <w:pPr>
        <w:spacing w:line="360" w:lineRule="exact"/>
        <w:ind w:firstLine="420"/>
        <w:rPr>
          <w:rFonts w:ascii="宋体" w:hAnsi="宋体" w:cs="宋体"/>
          <w:bCs/>
          <w:color w:val="000000"/>
          <w:szCs w:val="21"/>
        </w:rPr>
      </w:pPr>
      <w:r>
        <w:rPr>
          <w:rFonts w:hint="eastAsia" w:ascii="宋体" w:hAnsi="宋体" w:cs="宋体"/>
          <w:bCs/>
          <w:color w:val="000000"/>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4219135A">
      <w:pPr>
        <w:spacing w:line="360" w:lineRule="exact"/>
        <w:ind w:firstLine="420"/>
        <w:rPr>
          <w:rFonts w:ascii="宋体" w:hAnsi="宋体" w:cs="宋体"/>
          <w:b/>
          <w:bCs/>
          <w:color w:val="000000"/>
          <w:szCs w:val="21"/>
        </w:rPr>
      </w:pPr>
      <w:r>
        <w:rPr>
          <w:rFonts w:hint="eastAsia" w:ascii="宋体" w:hAnsi="宋体" w:cs="宋体"/>
          <w:bCs/>
          <w:color w:val="000000"/>
          <w:szCs w:val="21"/>
        </w:rPr>
        <w:t>5.2 供应商提出的与谈判有关的任何问题须在收到竞争性谈判文件后，按规定时间以书面形式提交至采购代理机构，未以书面形式提出或逾期提出的异议将不被接受。</w:t>
      </w:r>
      <w:r>
        <w:rPr>
          <w:rFonts w:hint="eastAsia" w:ascii="宋体" w:hAnsi="宋体" w:cs="宋体"/>
          <w:szCs w:val="21"/>
        </w:rPr>
        <w:t>如无疑问，视作供应商完全响应竞争性谈判文件的条款和要求。</w:t>
      </w:r>
    </w:p>
    <w:p w14:paraId="34F5C5AE">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5.3 采购人及代理机构有权对已发出的竞争性谈判文件进行必要的澄清或更正。</w:t>
      </w:r>
    </w:p>
    <w:p w14:paraId="54C8FB77">
      <w:pPr>
        <w:spacing w:line="360" w:lineRule="exact"/>
        <w:ind w:firstLine="420" w:firstLineChars="200"/>
        <w:rPr>
          <w:rFonts w:ascii="宋体" w:hAnsi="宋体" w:cs="宋体"/>
          <w:bCs/>
          <w:color w:val="000000"/>
          <w:szCs w:val="21"/>
        </w:rPr>
      </w:pPr>
      <w:r>
        <w:rPr>
          <w:rFonts w:hint="eastAsia" w:ascii="宋体" w:hAnsi="宋体" w:cs="宋体"/>
          <w:bCs/>
          <w:color w:val="000000"/>
          <w:szCs w:val="21"/>
        </w:rPr>
        <w:t>5.4 采购人可视具体情况，延长谈判响应文件提交截止时间和谈判时间。</w:t>
      </w:r>
    </w:p>
    <w:p w14:paraId="66EBC80A">
      <w:pPr>
        <w:spacing w:line="360" w:lineRule="exact"/>
        <w:ind w:firstLine="422" w:firstLineChars="200"/>
        <w:rPr>
          <w:rFonts w:ascii="宋体" w:hAnsi="宋体" w:cs="宋体"/>
          <w:b/>
          <w:bCs/>
          <w:szCs w:val="21"/>
        </w:rPr>
      </w:pPr>
      <w:r>
        <w:rPr>
          <w:rFonts w:hint="eastAsia" w:ascii="宋体" w:hAnsi="宋体" w:cs="宋体"/>
          <w:b/>
          <w:bCs/>
          <w:szCs w:val="21"/>
        </w:rPr>
        <w:t>5.5 所有有关</w:t>
      </w:r>
      <w:r>
        <w:rPr>
          <w:rFonts w:hint="eastAsia" w:ascii="宋体" w:hAnsi="宋体" w:cs="宋体"/>
          <w:b/>
          <w:szCs w:val="21"/>
        </w:rPr>
        <w:t>竞争性谈判文件的补充、澄清、更正将在</w:t>
      </w:r>
      <w:r>
        <w:rPr>
          <w:rFonts w:hint="eastAsia" w:ascii="宋体" w:hAnsi="宋体"/>
          <w:b/>
          <w:szCs w:val="21"/>
        </w:rPr>
        <w:t>原公告</w:t>
      </w:r>
      <w:r>
        <w:rPr>
          <w:rFonts w:ascii="宋体" w:hAnsi="宋体"/>
          <w:b/>
          <w:szCs w:val="21"/>
        </w:rPr>
        <w:t>媒体上</w:t>
      </w:r>
      <w:r>
        <w:rPr>
          <w:rFonts w:hint="eastAsia" w:ascii="宋体" w:hAnsi="宋体"/>
          <w:b/>
          <w:szCs w:val="21"/>
        </w:rPr>
        <w:t>予以公告</w:t>
      </w:r>
      <w:r>
        <w:rPr>
          <w:rFonts w:hint="eastAsia" w:ascii="宋体" w:hAnsi="宋体" w:cs="宋体"/>
          <w:b/>
          <w:szCs w:val="21"/>
        </w:rPr>
        <w:t>。上述内容将作为竞争性谈判文件竞争性谈判的组成部分，并对供应商具有约束力，由供应商自行关注并获取。</w:t>
      </w:r>
    </w:p>
    <w:p w14:paraId="5368D44A">
      <w:pPr>
        <w:spacing w:line="360" w:lineRule="exact"/>
        <w:rPr>
          <w:rFonts w:ascii="宋体" w:hAnsi="宋体" w:cs="宋体"/>
          <w:b/>
          <w:szCs w:val="21"/>
        </w:rPr>
      </w:pPr>
      <w:r>
        <w:rPr>
          <w:rFonts w:hint="eastAsia" w:ascii="宋体" w:hAnsi="宋体" w:cs="宋体"/>
          <w:b/>
          <w:szCs w:val="21"/>
        </w:rPr>
        <w:t>6.供应商的义务</w:t>
      </w:r>
    </w:p>
    <w:p w14:paraId="2D91ED90">
      <w:pPr>
        <w:spacing w:line="360" w:lineRule="exact"/>
        <w:ind w:firstLine="420" w:firstLineChars="200"/>
        <w:rPr>
          <w:rFonts w:ascii="宋体" w:hAnsi="宋体" w:cs="宋体"/>
          <w:szCs w:val="21"/>
        </w:rPr>
      </w:pPr>
      <w:r>
        <w:rPr>
          <w:rFonts w:hint="eastAsia" w:ascii="宋体" w:hAnsi="宋体" w:cs="宋体"/>
          <w:szCs w:val="21"/>
        </w:rPr>
        <w:t>6.1 供应商应当认真阅读竞争性谈判文件，完全明了采购项目的内容。</w:t>
      </w:r>
    </w:p>
    <w:p w14:paraId="525A31CC">
      <w:pPr>
        <w:spacing w:line="360" w:lineRule="exact"/>
        <w:ind w:firstLine="420" w:firstLineChars="200"/>
        <w:rPr>
          <w:rFonts w:ascii="宋体" w:hAnsi="宋体" w:cs="宋体"/>
          <w:szCs w:val="21"/>
        </w:rPr>
      </w:pPr>
      <w:r>
        <w:rPr>
          <w:rFonts w:hint="eastAsia" w:ascii="宋体" w:hAnsi="宋体" w:cs="宋体"/>
          <w:szCs w:val="21"/>
        </w:rPr>
        <w:t>6.2 供应商应当按照竞争性谈判文件的要求编制谈判响应文件。谈判响应文件应对竞争性谈判文件提出的实质性要求和条件作出完全响应。</w:t>
      </w:r>
    </w:p>
    <w:p w14:paraId="124656BC">
      <w:pPr>
        <w:spacing w:line="360" w:lineRule="exact"/>
        <w:ind w:firstLine="420" w:firstLineChars="200"/>
        <w:rPr>
          <w:rFonts w:ascii="宋体" w:hAnsi="宋体" w:cs="宋体"/>
          <w:szCs w:val="21"/>
        </w:rPr>
      </w:pPr>
      <w:r>
        <w:rPr>
          <w:rFonts w:hint="eastAsia" w:ascii="宋体" w:hAnsi="宋体" w:cs="宋体"/>
          <w:szCs w:val="21"/>
        </w:rPr>
        <w:t>6.3 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14:paraId="34CDDBF9">
      <w:pPr>
        <w:spacing w:line="360" w:lineRule="exact"/>
        <w:rPr>
          <w:rFonts w:ascii="宋体" w:hAnsi="宋体" w:cs="宋体"/>
          <w:szCs w:val="21"/>
        </w:rPr>
      </w:pPr>
      <w:r>
        <w:rPr>
          <w:rFonts w:hint="eastAsia" w:ascii="宋体" w:hAnsi="宋体" w:cs="宋体"/>
          <w:b/>
          <w:szCs w:val="21"/>
        </w:rPr>
        <w:t>7.谈判报价</w:t>
      </w:r>
    </w:p>
    <w:p w14:paraId="6CC0E2B1">
      <w:pPr>
        <w:tabs>
          <w:tab w:val="left" w:pos="284"/>
        </w:tabs>
        <w:spacing w:line="360" w:lineRule="exact"/>
        <w:ind w:firstLine="420" w:firstLineChars="200"/>
        <w:rPr>
          <w:rFonts w:ascii="宋体" w:hAnsi="宋体" w:cs="宋体"/>
          <w:color w:val="FF0000"/>
          <w:szCs w:val="21"/>
        </w:rPr>
      </w:pPr>
      <w:r>
        <w:rPr>
          <w:rFonts w:hint="eastAsia" w:ascii="宋体" w:hAnsi="宋体" w:cs="宋体"/>
          <w:color w:val="000000"/>
          <w:szCs w:val="21"/>
        </w:rPr>
        <w:t>7.1 本项目谈判总价应包括为完成该项服务项目所涉及到的一切相关费用，成交后采购人不再支付其他任何费用。</w:t>
      </w:r>
    </w:p>
    <w:p w14:paraId="3D13BEF1">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7.2 谈判报价方式</w:t>
      </w:r>
    </w:p>
    <w:p w14:paraId="46832D11">
      <w:pPr>
        <w:spacing w:line="360" w:lineRule="exact"/>
        <w:ind w:firstLine="420" w:firstLineChars="200"/>
        <w:rPr>
          <w:rFonts w:ascii="宋体" w:hAnsi="宋体" w:cs="宋体"/>
          <w:color w:val="000000"/>
          <w:szCs w:val="21"/>
        </w:rPr>
      </w:pPr>
      <w:r>
        <w:rPr>
          <w:rFonts w:hint="eastAsia" w:ascii="宋体" w:hAnsi="宋体" w:cs="宋体"/>
          <w:color w:val="000000"/>
          <w:szCs w:val="21"/>
        </w:rPr>
        <w:t>7.2.1 供应商应按照竞争性谈判文件中提供的格式完整填写报价一览表。</w:t>
      </w:r>
    </w:p>
    <w:p w14:paraId="20D822C5">
      <w:pPr>
        <w:spacing w:line="360" w:lineRule="exact"/>
        <w:ind w:firstLine="420" w:firstLineChars="200"/>
        <w:rPr>
          <w:rFonts w:ascii="宋体" w:hAnsi="宋体" w:cs="宋体"/>
          <w:szCs w:val="21"/>
        </w:rPr>
      </w:pPr>
      <w:r>
        <w:rPr>
          <w:rFonts w:hint="eastAsia" w:ascii="宋体" w:hAnsi="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w:t>
      </w:r>
      <w:r>
        <w:rPr>
          <w:rFonts w:hint="eastAsia" w:ascii="宋体" w:hAnsi="宋体" w:cs="宋体"/>
          <w:szCs w:val="21"/>
        </w:rPr>
        <w:t>选择性的谈判报价。</w:t>
      </w:r>
    </w:p>
    <w:p w14:paraId="72454E7C">
      <w:pPr>
        <w:spacing w:line="360" w:lineRule="exact"/>
        <w:ind w:firstLine="420" w:firstLineChars="200"/>
        <w:rPr>
          <w:rFonts w:ascii="宋体" w:hAnsi="宋体" w:cs="宋体"/>
          <w:szCs w:val="21"/>
        </w:rPr>
      </w:pPr>
      <w:r>
        <w:rPr>
          <w:rFonts w:hint="eastAsia" w:ascii="宋体" w:hAnsi="宋体" w:cs="宋体"/>
          <w:szCs w:val="21"/>
        </w:rPr>
        <w:t>7.2.2 报价货币为人民币，评审时以人民币为准。</w:t>
      </w:r>
    </w:p>
    <w:p w14:paraId="1BEA5A60">
      <w:pPr>
        <w:spacing w:line="360" w:lineRule="exact"/>
        <w:ind w:firstLine="422" w:firstLineChars="200"/>
        <w:rPr>
          <w:rFonts w:ascii="宋体" w:hAnsi="宋体" w:cs="宋体"/>
          <w:b/>
          <w:szCs w:val="21"/>
        </w:rPr>
      </w:pPr>
      <w:r>
        <w:rPr>
          <w:rFonts w:hint="eastAsia" w:ascii="宋体" w:hAnsi="宋体" w:cs="宋体"/>
          <w:b/>
          <w:szCs w:val="21"/>
        </w:rPr>
        <w:t>7.2.3 谈判报价低于最低限价的作为无效响应处理。</w:t>
      </w:r>
    </w:p>
    <w:p w14:paraId="6700A91E">
      <w:pPr>
        <w:spacing w:line="360" w:lineRule="exact"/>
        <w:ind w:firstLine="420" w:firstLineChars="200"/>
        <w:rPr>
          <w:rFonts w:ascii="宋体" w:hAnsi="宋体" w:cs="宋体"/>
          <w:szCs w:val="21"/>
        </w:rPr>
      </w:pPr>
      <w:r>
        <w:rPr>
          <w:rFonts w:hint="eastAsia" w:ascii="宋体" w:hAnsi="宋体" w:cs="宋体"/>
          <w:szCs w:val="21"/>
        </w:rPr>
        <w:t>7.2.4 谈判报价次数：</w:t>
      </w:r>
      <w:r>
        <w:rPr>
          <w:rFonts w:hint="eastAsia" w:ascii="宋体" w:hAnsi="宋体" w:cs="宋体"/>
          <w:b/>
          <w:szCs w:val="21"/>
        </w:rPr>
        <w:t>本项目采用至少二次报价，</w:t>
      </w:r>
      <w:r>
        <w:rPr>
          <w:rFonts w:hint="eastAsia" w:ascii="宋体" w:hAnsi="宋体" w:cs="宋体"/>
          <w:szCs w:val="21"/>
        </w:rPr>
        <w:t>谈判响应文件报价一览表的报价作为首次报价，在谈判结束后，谈判小组应当要求所有实质性响应的供应商在规定时间内提交最后报价，最后报价作为评审依据。</w:t>
      </w:r>
    </w:p>
    <w:p w14:paraId="3ED22079">
      <w:pPr>
        <w:spacing w:line="360" w:lineRule="exact"/>
        <w:rPr>
          <w:rFonts w:ascii="宋体" w:hAnsi="宋体" w:cs="宋体"/>
          <w:szCs w:val="21"/>
        </w:rPr>
      </w:pPr>
      <w:r>
        <w:rPr>
          <w:rFonts w:hint="eastAsia" w:ascii="宋体" w:hAnsi="宋体" w:cs="宋体"/>
          <w:b/>
          <w:szCs w:val="21"/>
        </w:rPr>
        <w:t>8.谈判响应文件的组成</w:t>
      </w:r>
    </w:p>
    <w:p w14:paraId="7920C9D1">
      <w:pPr>
        <w:spacing w:line="360" w:lineRule="exact"/>
        <w:ind w:firstLine="420" w:firstLineChars="200"/>
        <w:rPr>
          <w:rFonts w:ascii="宋体" w:hAnsi="宋体" w:cs="宋体"/>
          <w:bCs/>
          <w:szCs w:val="21"/>
        </w:rPr>
      </w:pPr>
      <w:r>
        <w:rPr>
          <w:rFonts w:hint="eastAsia" w:ascii="宋体" w:hAnsi="宋体" w:cs="宋体"/>
          <w:szCs w:val="21"/>
        </w:rPr>
        <w:t>详见第五章《谈判响应文件的组成》。</w:t>
      </w:r>
    </w:p>
    <w:p w14:paraId="672CC570">
      <w:pPr>
        <w:spacing w:line="360" w:lineRule="exact"/>
        <w:rPr>
          <w:rFonts w:ascii="宋体" w:hAnsi="宋体" w:cs="宋体"/>
          <w:szCs w:val="21"/>
        </w:rPr>
      </w:pPr>
      <w:r>
        <w:rPr>
          <w:rFonts w:hint="eastAsia" w:ascii="宋体" w:hAnsi="宋体" w:cs="宋体"/>
          <w:b/>
          <w:szCs w:val="21"/>
        </w:rPr>
        <w:t>9.谈判保证金</w:t>
      </w:r>
    </w:p>
    <w:p w14:paraId="72BF3C92">
      <w:pPr>
        <w:spacing w:line="360" w:lineRule="exact"/>
        <w:ind w:firstLine="420" w:firstLineChars="200"/>
        <w:rPr>
          <w:rFonts w:ascii="宋体" w:hAnsi="宋体" w:cs="宋体"/>
          <w:szCs w:val="21"/>
        </w:rPr>
      </w:pPr>
      <w:r>
        <w:rPr>
          <w:rFonts w:hint="eastAsia" w:ascii="宋体" w:hAnsi="宋体" w:cs="宋体"/>
          <w:szCs w:val="21"/>
        </w:rPr>
        <w:t>9.1 谈判保证金是谈判响应文件的一个组成部分，供应商须按规定从供应商账户缴纳。谈判时，未按要求缴纳保证金的视为无效响应。</w:t>
      </w:r>
    </w:p>
    <w:p w14:paraId="0AA5E6D4">
      <w:pPr>
        <w:spacing w:line="360" w:lineRule="exact"/>
        <w:ind w:firstLine="420" w:firstLineChars="200"/>
        <w:rPr>
          <w:rFonts w:ascii="宋体" w:hAnsi="宋体" w:cs="宋体"/>
          <w:szCs w:val="21"/>
        </w:rPr>
      </w:pPr>
      <w:r>
        <w:rPr>
          <w:rFonts w:hint="eastAsia" w:ascii="宋体" w:hAnsi="宋体" w:cs="宋体"/>
          <w:szCs w:val="21"/>
        </w:rPr>
        <w:t>9.2 未成交供应商的保证金将在成交通知书发出后五个工作日内退还。</w:t>
      </w:r>
    </w:p>
    <w:p w14:paraId="71664970">
      <w:pPr>
        <w:spacing w:line="360" w:lineRule="exact"/>
        <w:ind w:firstLine="420" w:firstLineChars="200"/>
        <w:rPr>
          <w:rFonts w:ascii="宋体" w:hAnsi="宋体" w:cs="宋体"/>
          <w:szCs w:val="21"/>
        </w:rPr>
      </w:pPr>
      <w:r>
        <w:rPr>
          <w:rFonts w:hint="eastAsia" w:ascii="宋体" w:hAnsi="宋体" w:cs="宋体"/>
          <w:szCs w:val="21"/>
        </w:rPr>
        <w:t>9.3 成交供应商的谈判保证金将在其合同签约完毕（合同须由代理机构备案）后五个工作日内退还。</w:t>
      </w:r>
    </w:p>
    <w:p w14:paraId="3639DE1E">
      <w:pPr>
        <w:spacing w:line="360" w:lineRule="exact"/>
        <w:ind w:firstLine="420" w:firstLineChars="200"/>
        <w:rPr>
          <w:rFonts w:ascii="宋体" w:hAnsi="宋体" w:cs="宋体"/>
          <w:b/>
          <w:szCs w:val="21"/>
        </w:rPr>
      </w:pPr>
      <w:r>
        <w:rPr>
          <w:rFonts w:hint="eastAsia" w:ascii="宋体" w:hAnsi="宋体" w:cs="宋体"/>
          <w:szCs w:val="21"/>
        </w:rPr>
        <w:t>9.4 供应商出现下列情况之一的，取消其成交资格，</w:t>
      </w:r>
      <w:r>
        <w:rPr>
          <w:rFonts w:hint="eastAsia" w:ascii="宋体" w:hAnsi="宋体" w:cs="宋体"/>
          <w:b/>
          <w:szCs w:val="21"/>
        </w:rPr>
        <w:t>并没收其谈判保证金：</w:t>
      </w:r>
    </w:p>
    <w:p w14:paraId="516E1903">
      <w:pPr>
        <w:spacing w:line="360" w:lineRule="exact"/>
        <w:ind w:firstLine="420" w:firstLineChars="200"/>
        <w:rPr>
          <w:rFonts w:ascii="宋体" w:hAnsi="宋体" w:cs="宋体"/>
          <w:szCs w:val="21"/>
        </w:rPr>
      </w:pPr>
      <w:r>
        <w:rPr>
          <w:rFonts w:hint="eastAsia" w:ascii="宋体" w:hAnsi="宋体" w:cs="宋体"/>
          <w:szCs w:val="21"/>
        </w:rPr>
        <w:t>9.4.1 供应商在谈判有效期内撤回其谈判响应文件（谈判过程中，经采购人确认，实质性变动采购需求中的技术、服务要求以及合同草案条款，供应商退出谈判的除外）；</w:t>
      </w:r>
    </w:p>
    <w:p w14:paraId="3C8A857C">
      <w:pPr>
        <w:spacing w:line="360" w:lineRule="exact"/>
        <w:ind w:firstLine="420" w:firstLineChars="200"/>
        <w:rPr>
          <w:rFonts w:ascii="宋体" w:hAnsi="宋体" w:cs="宋体"/>
          <w:szCs w:val="21"/>
        </w:rPr>
      </w:pPr>
      <w:r>
        <w:rPr>
          <w:rFonts w:hint="eastAsia" w:ascii="宋体" w:hAnsi="宋体" w:cs="宋体"/>
          <w:szCs w:val="21"/>
        </w:rPr>
        <w:t>9.4.2 成交供应商未能在谈判文件规定的期限提交履约保证金；</w:t>
      </w:r>
    </w:p>
    <w:p w14:paraId="415A119C">
      <w:pPr>
        <w:spacing w:line="360" w:lineRule="exact"/>
        <w:ind w:firstLine="420" w:firstLineChars="200"/>
        <w:rPr>
          <w:rFonts w:ascii="宋体" w:hAnsi="宋体" w:cs="宋体"/>
          <w:szCs w:val="21"/>
        </w:rPr>
      </w:pPr>
      <w:r>
        <w:rPr>
          <w:rFonts w:hint="eastAsia" w:ascii="宋体" w:hAnsi="宋体" w:cs="宋体"/>
          <w:szCs w:val="21"/>
        </w:rPr>
        <w:t>9.4.3 成交供应商无正当理由拒绝签订合同或者由于供应商的原因导致成交无效的；</w:t>
      </w:r>
    </w:p>
    <w:p w14:paraId="14CB418B">
      <w:pPr>
        <w:spacing w:line="360" w:lineRule="exact"/>
        <w:ind w:firstLine="420" w:firstLineChars="200"/>
        <w:rPr>
          <w:rFonts w:ascii="宋体" w:hAnsi="宋体" w:cs="宋体"/>
          <w:szCs w:val="21"/>
        </w:rPr>
      </w:pPr>
      <w:r>
        <w:rPr>
          <w:rFonts w:hint="eastAsia" w:ascii="宋体" w:hAnsi="宋体" w:cs="宋体"/>
          <w:szCs w:val="21"/>
        </w:rPr>
        <w:t>9.4.4 供应商提供的有关资料、资格证明文件被确认是不真实的或供应商之间被证实有串通、欺诈行为；</w:t>
      </w:r>
    </w:p>
    <w:p w14:paraId="6A3DCCAB">
      <w:pPr>
        <w:spacing w:line="360" w:lineRule="exact"/>
        <w:ind w:firstLine="420" w:firstLineChars="200"/>
        <w:rPr>
          <w:rFonts w:ascii="宋体" w:hAnsi="宋体" w:cs="宋体"/>
          <w:szCs w:val="21"/>
        </w:rPr>
      </w:pPr>
      <w:r>
        <w:rPr>
          <w:rFonts w:hint="eastAsia" w:ascii="宋体" w:hAnsi="宋体" w:cs="宋体"/>
          <w:szCs w:val="21"/>
        </w:rPr>
        <w:t>9.4.5 供应商被证明有妨碍其他人公平竞争、损害代理机构或者其他供应商合法权益的；</w:t>
      </w:r>
    </w:p>
    <w:p w14:paraId="0D67A36D">
      <w:pPr>
        <w:spacing w:line="360" w:lineRule="exact"/>
        <w:ind w:firstLine="420" w:firstLineChars="200"/>
        <w:rPr>
          <w:rFonts w:ascii="宋体" w:hAnsi="宋体" w:cs="宋体"/>
          <w:szCs w:val="21"/>
        </w:rPr>
      </w:pPr>
      <w:r>
        <w:rPr>
          <w:rFonts w:hint="eastAsia" w:ascii="宋体" w:hAnsi="宋体" w:cs="宋体"/>
          <w:szCs w:val="21"/>
        </w:rPr>
        <w:t>9.4.6 法律法规认定的其他情形。</w:t>
      </w:r>
    </w:p>
    <w:p w14:paraId="215D1E24">
      <w:pPr>
        <w:spacing w:line="360" w:lineRule="exact"/>
        <w:rPr>
          <w:rFonts w:ascii="宋体" w:hAnsi="宋体" w:cs="宋体"/>
          <w:szCs w:val="21"/>
        </w:rPr>
      </w:pPr>
      <w:r>
        <w:rPr>
          <w:rFonts w:hint="eastAsia" w:ascii="宋体" w:hAnsi="宋体" w:cs="宋体"/>
          <w:b/>
          <w:szCs w:val="21"/>
        </w:rPr>
        <w:t>10.谈判响应文件的制作</w:t>
      </w:r>
    </w:p>
    <w:p w14:paraId="005BAC56">
      <w:pPr>
        <w:spacing w:line="360" w:lineRule="exact"/>
        <w:ind w:firstLine="420" w:firstLineChars="200"/>
        <w:rPr>
          <w:rFonts w:ascii="宋体" w:hAnsi="宋体" w:cs="宋体"/>
          <w:szCs w:val="21"/>
        </w:rPr>
      </w:pPr>
      <w:r>
        <w:rPr>
          <w:rFonts w:hint="eastAsia" w:ascii="宋体" w:hAnsi="宋体" w:cs="宋体"/>
          <w:szCs w:val="21"/>
        </w:rPr>
        <w:t>10.1 供应商应提交</w:t>
      </w:r>
      <w:r>
        <w:rPr>
          <w:rFonts w:hint="eastAsia" w:ascii="宋体" w:hAnsi="宋体" w:cs="宋体"/>
          <w:b/>
          <w:szCs w:val="21"/>
          <w:u w:val="single"/>
        </w:rPr>
        <w:t>装订的谈判响应文件</w:t>
      </w:r>
      <w:r>
        <w:rPr>
          <w:rFonts w:hint="eastAsia" w:ascii="宋体" w:hAnsi="宋体" w:cs="宋体"/>
          <w:b/>
          <w:bCs/>
          <w:szCs w:val="21"/>
          <w:u w:val="single"/>
        </w:rPr>
        <w:t>壹份“正本”、贰份“副本”、壹份“电子文档”（载体</w:t>
      </w:r>
      <w:r>
        <w:rPr>
          <w:rFonts w:ascii="宋体" w:hAnsi="宋体" w:cs="宋体"/>
          <w:b/>
          <w:bCs/>
          <w:szCs w:val="21"/>
          <w:u w:val="single"/>
        </w:rPr>
        <w:t>采用</w:t>
      </w:r>
      <w:r>
        <w:rPr>
          <w:rFonts w:hint="eastAsia" w:ascii="宋体" w:hAnsi="宋体" w:cs="宋体"/>
          <w:b/>
          <w:bCs/>
          <w:szCs w:val="21"/>
          <w:u w:val="single"/>
        </w:rPr>
        <w:t>“电子光盘”或“U盘”，内容包含全套正本谈判响应文件）</w:t>
      </w:r>
      <w:r>
        <w:rPr>
          <w:rFonts w:hint="eastAsia" w:ascii="宋体" w:hAnsi="宋体" w:cs="宋体"/>
          <w:b/>
          <w:szCs w:val="21"/>
          <w:u w:val="single"/>
        </w:rPr>
        <w:t>。</w:t>
      </w:r>
      <w:r>
        <w:rPr>
          <w:rFonts w:hint="eastAsia" w:ascii="宋体" w:hAnsi="宋体" w:cs="宋体"/>
          <w:szCs w:val="21"/>
        </w:rPr>
        <w:t>纸质版谈判响应文件正本和副本如有不一致之处，以纸质版正本为准。</w:t>
      </w:r>
    </w:p>
    <w:p w14:paraId="0560C976">
      <w:pPr>
        <w:spacing w:line="360" w:lineRule="exact"/>
        <w:ind w:firstLine="420" w:firstLineChars="200"/>
        <w:rPr>
          <w:rFonts w:ascii="宋体" w:hAnsi="宋体" w:cs="宋体"/>
          <w:szCs w:val="21"/>
        </w:rPr>
      </w:pPr>
      <w:r>
        <w:rPr>
          <w:rFonts w:hint="eastAsia" w:ascii="宋体" w:hAnsi="宋体" w:cs="宋体"/>
          <w:szCs w:val="21"/>
        </w:rPr>
        <w:t>10.2 谈判响应文件正本、副本必须全部是打印件。供应商应按照要求签字、盖章。</w:t>
      </w:r>
    </w:p>
    <w:p w14:paraId="64DCAAB5">
      <w:pPr>
        <w:spacing w:line="360" w:lineRule="exact"/>
        <w:ind w:firstLine="420" w:firstLineChars="200"/>
        <w:rPr>
          <w:rFonts w:ascii="宋体" w:hAnsi="宋体" w:cs="宋体"/>
          <w:szCs w:val="21"/>
        </w:rPr>
      </w:pPr>
      <w:r>
        <w:rPr>
          <w:rFonts w:hint="eastAsia" w:ascii="宋体" w:hAnsi="宋体" w:cs="宋体"/>
          <w:szCs w:val="21"/>
        </w:rPr>
        <w:t>10.3 谈判响应文件应无涂改和行间插字，供应商造成的必须修改的错误，修改处应由谈判响应文件法定代表人或授权委托人签字或盖章并加盖供应商公章，否则修改无效。</w:t>
      </w:r>
    </w:p>
    <w:p w14:paraId="4F472D05">
      <w:pPr>
        <w:spacing w:line="360" w:lineRule="exact"/>
        <w:ind w:firstLine="420" w:firstLineChars="200"/>
        <w:rPr>
          <w:rFonts w:ascii="宋体" w:hAnsi="宋体" w:cs="宋体"/>
          <w:b/>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14:paraId="36F4D5A8">
      <w:pPr>
        <w:spacing w:line="360" w:lineRule="exact"/>
        <w:rPr>
          <w:rFonts w:ascii="宋体" w:hAnsi="宋体" w:cs="宋体"/>
          <w:b/>
          <w:szCs w:val="21"/>
        </w:rPr>
      </w:pPr>
      <w:r>
        <w:rPr>
          <w:rFonts w:hint="eastAsia" w:ascii="宋体" w:hAnsi="宋体" w:cs="宋体"/>
          <w:b/>
          <w:szCs w:val="21"/>
        </w:rPr>
        <w:t>11.谈判响应文件的有效期</w:t>
      </w:r>
    </w:p>
    <w:p w14:paraId="0801E8E4">
      <w:pPr>
        <w:spacing w:line="360" w:lineRule="exact"/>
        <w:ind w:firstLine="420" w:firstLineChars="200"/>
        <w:rPr>
          <w:rFonts w:ascii="宋体" w:hAnsi="宋体" w:cs="宋体"/>
          <w:szCs w:val="21"/>
        </w:rPr>
      </w:pPr>
      <w:r>
        <w:rPr>
          <w:rFonts w:hint="eastAsia" w:ascii="宋体" w:hAnsi="宋体" w:cs="宋体"/>
          <w:szCs w:val="21"/>
        </w:rPr>
        <w:t>谈判响应文件有效期为规定的开标之日后</w:t>
      </w:r>
      <w:r>
        <w:rPr>
          <w:rFonts w:hint="eastAsia" w:ascii="宋体" w:hAnsi="宋体" w:cs="宋体"/>
          <w:b/>
          <w:szCs w:val="21"/>
          <w:u w:val="single"/>
        </w:rPr>
        <w:t>六十（60）天</w:t>
      </w:r>
      <w:r>
        <w:rPr>
          <w:rFonts w:hint="eastAsia" w:ascii="宋体" w:hAnsi="宋体" w:cs="宋体"/>
          <w:szCs w:val="21"/>
        </w:rPr>
        <w:t>。谈判有效期比规定短的将被视为无效响应而予以拒绝。</w:t>
      </w:r>
    </w:p>
    <w:p w14:paraId="419793FB">
      <w:pPr>
        <w:spacing w:line="360" w:lineRule="exact"/>
        <w:rPr>
          <w:rFonts w:ascii="宋体" w:hAnsi="宋体" w:cs="宋体"/>
          <w:szCs w:val="21"/>
        </w:rPr>
      </w:pPr>
      <w:r>
        <w:rPr>
          <w:rFonts w:hint="eastAsia" w:ascii="宋体" w:hAnsi="宋体" w:cs="宋体"/>
          <w:b/>
          <w:szCs w:val="21"/>
        </w:rPr>
        <w:t>12.谈判响应文件的密封</w:t>
      </w:r>
    </w:p>
    <w:p w14:paraId="1133C68C">
      <w:pPr>
        <w:spacing w:line="360" w:lineRule="exact"/>
        <w:ind w:firstLine="420" w:firstLineChars="200"/>
        <w:rPr>
          <w:rFonts w:ascii="宋体" w:hAnsi="宋体" w:cs="宋体"/>
          <w:szCs w:val="21"/>
        </w:rPr>
      </w:pPr>
      <w:r>
        <w:rPr>
          <w:rFonts w:hint="eastAsia" w:ascii="宋体" w:hAnsi="宋体" w:cs="宋体"/>
          <w:szCs w:val="21"/>
        </w:rPr>
        <w:t>谈判响应文件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14:paraId="7405FB7E">
      <w:pPr>
        <w:spacing w:line="360" w:lineRule="exact"/>
        <w:rPr>
          <w:rFonts w:ascii="宋体" w:hAnsi="宋体" w:cs="宋体"/>
          <w:b/>
          <w:szCs w:val="21"/>
        </w:rPr>
      </w:pPr>
      <w:r>
        <w:rPr>
          <w:rFonts w:hint="eastAsia" w:ascii="宋体" w:hAnsi="宋体" w:cs="宋体"/>
          <w:b/>
          <w:szCs w:val="21"/>
        </w:rPr>
        <w:t>13.谈判响应文件提交截止时间及地点</w:t>
      </w:r>
    </w:p>
    <w:p w14:paraId="642D39FE">
      <w:pPr>
        <w:spacing w:line="360" w:lineRule="exact"/>
        <w:ind w:firstLine="420" w:firstLineChars="200"/>
        <w:rPr>
          <w:rFonts w:ascii="宋体" w:hAnsi="宋体" w:cs="宋体"/>
          <w:szCs w:val="21"/>
        </w:rPr>
      </w:pPr>
      <w:r>
        <w:rPr>
          <w:rFonts w:hint="eastAsia" w:ascii="宋体" w:hAnsi="宋体" w:cs="宋体"/>
          <w:szCs w:val="21"/>
        </w:rPr>
        <w:t>供应商应在规定的截止日期和时间之前将谈判响应文件提交至公告中注明的地点，凡逾期送达的谈判响应文件将不予接收。</w:t>
      </w:r>
    </w:p>
    <w:p w14:paraId="6338E5E7">
      <w:pPr>
        <w:spacing w:line="360" w:lineRule="exact"/>
        <w:rPr>
          <w:rFonts w:ascii="宋体" w:hAnsi="宋体" w:cs="宋体"/>
          <w:szCs w:val="21"/>
        </w:rPr>
      </w:pPr>
      <w:r>
        <w:rPr>
          <w:rFonts w:hint="eastAsia" w:ascii="宋体" w:hAnsi="宋体" w:cs="宋体"/>
          <w:b/>
          <w:szCs w:val="21"/>
        </w:rPr>
        <w:t>14.谈判响应文件的修改和撤回</w:t>
      </w:r>
    </w:p>
    <w:p w14:paraId="20EB46BF">
      <w:pPr>
        <w:spacing w:line="360" w:lineRule="exact"/>
        <w:ind w:firstLine="420" w:firstLineChars="200"/>
        <w:rPr>
          <w:rFonts w:ascii="宋体" w:hAnsi="宋体" w:cs="宋体"/>
          <w:szCs w:val="21"/>
        </w:rPr>
      </w:pPr>
      <w:r>
        <w:rPr>
          <w:rFonts w:hint="eastAsia" w:ascii="宋体" w:hAnsi="宋体" w:cs="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57BEDCBE">
      <w:pPr>
        <w:spacing w:line="360" w:lineRule="exact"/>
        <w:ind w:firstLine="420" w:firstLineChars="200"/>
        <w:rPr>
          <w:rFonts w:ascii="宋体" w:hAnsi="宋体" w:cs="宋体"/>
          <w:szCs w:val="21"/>
        </w:rPr>
      </w:pPr>
      <w:r>
        <w:rPr>
          <w:rFonts w:hint="eastAsia" w:ascii="宋体" w:hAnsi="宋体" w:cs="宋体"/>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14399794">
      <w:pPr>
        <w:spacing w:line="360" w:lineRule="exact"/>
        <w:ind w:firstLine="420" w:firstLineChars="200"/>
        <w:rPr>
          <w:rFonts w:ascii="宋体" w:hAnsi="宋体" w:cs="宋体"/>
          <w:szCs w:val="21"/>
        </w:rPr>
      </w:pPr>
      <w:r>
        <w:rPr>
          <w:rFonts w:hint="eastAsia" w:ascii="宋体" w:hAnsi="宋体" w:cs="宋体"/>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5C06C05B">
      <w:pPr>
        <w:spacing w:line="360" w:lineRule="exact"/>
        <w:rPr>
          <w:rFonts w:ascii="宋体" w:hAnsi="宋体" w:cs="宋体"/>
          <w:b/>
          <w:szCs w:val="21"/>
        </w:rPr>
      </w:pPr>
      <w:r>
        <w:rPr>
          <w:rFonts w:hint="eastAsia" w:ascii="宋体" w:hAnsi="宋体" w:cs="宋体"/>
          <w:b/>
          <w:szCs w:val="21"/>
        </w:rPr>
        <w:t>15.谈判仪式</w:t>
      </w:r>
    </w:p>
    <w:p w14:paraId="094D46E1">
      <w:pPr>
        <w:spacing w:line="360" w:lineRule="exact"/>
        <w:ind w:firstLine="420" w:firstLineChars="200"/>
        <w:rPr>
          <w:rFonts w:ascii="宋体" w:hAnsi="宋体" w:cs="宋体"/>
          <w:szCs w:val="21"/>
        </w:rPr>
      </w:pPr>
      <w:r>
        <w:rPr>
          <w:rFonts w:hint="eastAsia" w:ascii="宋体" w:hAnsi="宋体" w:cs="宋体"/>
          <w:szCs w:val="21"/>
        </w:rPr>
        <w:t>15.1 代理机构按谈判公告中规定的时间、地点组织谈判开始仪式。</w:t>
      </w:r>
    </w:p>
    <w:p w14:paraId="6AE36887">
      <w:pPr>
        <w:spacing w:line="360" w:lineRule="exact"/>
        <w:ind w:firstLine="420" w:firstLineChars="200"/>
        <w:rPr>
          <w:rFonts w:ascii="宋体" w:hAnsi="宋体" w:cs="宋体"/>
          <w:szCs w:val="21"/>
        </w:rPr>
      </w:pPr>
      <w:r>
        <w:rPr>
          <w:rFonts w:hint="eastAsia" w:ascii="宋体" w:hAnsi="宋体" w:cs="宋体"/>
          <w:szCs w:val="21"/>
        </w:rPr>
        <w:t>15.2 供应商参加谈判仪式的应由法定代表人或委托代理人准时参加并签名报到以证明其出席。</w:t>
      </w:r>
    </w:p>
    <w:p w14:paraId="3722C6CA">
      <w:pPr>
        <w:spacing w:line="360" w:lineRule="exact"/>
        <w:rPr>
          <w:rFonts w:ascii="宋体" w:hAnsi="宋体" w:cs="宋体"/>
          <w:b/>
          <w:szCs w:val="21"/>
        </w:rPr>
      </w:pPr>
      <w:r>
        <w:rPr>
          <w:rFonts w:hint="eastAsia" w:ascii="宋体" w:hAnsi="宋体" w:cs="宋体"/>
          <w:b/>
          <w:szCs w:val="21"/>
        </w:rPr>
        <w:t>16.谈判小组</w:t>
      </w:r>
    </w:p>
    <w:p w14:paraId="3BCCC6E9">
      <w:pPr>
        <w:spacing w:line="360" w:lineRule="exact"/>
        <w:ind w:firstLine="420" w:firstLineChars="200"/>
        <w:rPr>
          <w:rFonts w:ascii="宋体" w:hAnsi="宋体" w:cs="宋体"/>
          <w:szCs w:val="21"/>
        </w:rPr>
      </w:pPr>
      <w:r>
        <w:rPr>
          <w:rFonts w:hint="eastAsia" w:ascii="宋体" w:hAnsi="宋体" w:cs="宋体"/>
          <w:szCs w:val="21"/>
          <w:shd w:val="clear" w:color="auto" w:fill="FFFFFF"/>
        </w:rPr>
        <w:t>评审由谈判小组负责，谈判小组成员按照客观、公正、审慎的原则，根据谈判文件规定的评审程序、评审方法和评审标准进行独立评审。</w:t>
      </w:r>
    </w:p>
    <w:p w14:paraId="0B2B25D1">
      <w:pPr>
        <w:spacing w:line="360" w:lineRule="exact"/>
        <w:rPr>
          <w:rFonts w:ascii="宋体" w:hAnsi="宋体" w:cs="宋体"/>
          <w:b/>
          <w:szCs w:val="21"/>
        </w:rPr>
      </w:pPr>
      <w:r>
        <w:rPr>
          <w:rFonts w:hint="eastAsia" w:ascii="宋体" w:hAnsi="宋体" w:cs="宋体"/>
          <w:b/>
          <w:szCs w:val="21"/>
        </w:rPr>
        <w:t>17.评审内容的保密</w:t>
      </w:r>
    </w:p>
    <w:p w14:paraId="657E1673">
      <w:pPr>
        <w:pStyle w:val="5"/>
        <w:overflowPunct w:val="0"/>
        <w:spacing w:line="360" w:lineRule="exact"/>
        <w:ind w:firstLineChars="200"/>
        <w:rPr>
          <w:rFonts w:hAnsi="宋体" w:cs="宋体"/>
          <w:sz w:val="21"/>
          <w:szCs w:val="21"/>
        </w:rPr>
      </w:pPr>
      <w:r>
        <w:rPr>
          <w:rFonts w:hint="eastAsia" w:hAnsi="宋体" w:cs="宋体"/>
          <w:sz w:val="21"/>
          <w:szCs w:val="21"/>
        </w:rPr>
        <w:t>17.1 谈判小组成员以及与评审工作有关的人员不得泄露评审情况以及评审过程中获悉的国家秘密、商业秘密。</w:t>
      </w:r>
    </w:p>
    <w:p w14:paraId="3ED0B715">
      <w:pPr>
        <w:spacing w:line="360" w:lineRule="exact"/>
        <w:ind w:firstLine="420" w:firstLineChars="200"/>
        <w:rPr>
          <w:rFonts w:ascii="宋体" w:hAnsi="宋体" w:cs="宋体"/>
          <w:szCs w:val="21"/>
        </w:rPr>
      </w:pPr>
      <w:r>
        <w:rPr>
          <w:rFonts w:hint="eastAsia" w:ascii="宋体" w:hAnsi="宋体" w:cs="宋体"/>
          <w:szCs w:val="21"/>
        </w:rPr>
        <w:t>17.2 在评审过程中，供应商不得以任何行为影响评审过程，否则其谈判响应文件将被作为无效谈判响应文件。</w:t>
      </w:r>
    </w:p>
    <w:p w14:paraId="2DE856DE">
      <w:pPr>
        <w:spacing w:line="360" w:lineRule="exact"/>
        <w:ind w:firstLine="420" w:firstLineChars="200"/>
        <w:rPr>
          <w:rFonts w:ascii="宋体" w:hAnsi="宋体" w:cs="宋体"/>
          <w:szCs w:val="21"/>
        </w:rPr>
      </w:pPr>
      <w:r>
        <w:rPr>
          <w:rFonts w:hint="eastAsia" w:ascii="宋体" w:hAnsi="宋体" w:cs="宋体"/>
          <w:szCs w:val="21"/>
        </w:rPr>
        <w:t>17.3 在评审期间，代理机构将设专门人员与供应商联系。</w:t>
      </w:r>
    </w:p>
    <w:p w14:paraId="15A706DB">
      <w:pPr>
        <w:spacing w:line="360" w:lineRule="exact"/>
        <w:ind w:firstLine="420" w:firstLineChars="200"/>
        <w:rPr>
          <w:rFonts w:ascii="宋体" w:hAnsi="宋体" w:cs="宋体"/>
          <w:szCs w:val="21"/>
        </w:rPr>
      </w:pPr>
      <w:r>
        <w:rPr>
          <w:rFonts w:hint="eastAsia" w:ascii="宋体" w:hAnsi="宋体" w:cs="宋体"/>
          <w:szCs w:val="21"/>
        </w:rPr>
        <w:t>17.4 代理机构和谈判小组不向未成交的供应商解释未成交原因，也不公布评审过程中的相关细节。</w:t>
      </w:r>
    </w:p>
    <w:p w14:paraId="6D55ED9B">
      <w:pPr>
        <w:spacing w:line="360" w:lineRule="exact"/>
        <w:rPr>
          <w:rFonts w:ascii="宋体" w:hAnsi="宋体" w:cs="宋体"/>
          <w:b/>
          <w:szCs w:val="21"/>
        </w:rPr>
      </w:pPr>
      <w:r>
        <w:rPr>
          <w:rFonts w:hint="eastAsia" w:ascii="宋体" w:hAnsi="宋体" w:cs="宋体"/>
          <w:b/>
          <w:szCs w:val="21"/>
        </w:rPr>
        <w:t>18.对谈判响应文件的审查</w:t>
      </w:r>
    </w:p>
    <w:p w14:paraId="26EED777">
      <w:pPr>
        <w:pStyle w:val="5"/>
        <w:overflowPunct w:val="0"/>
        <w:spacing w:line="360" w:lineRule="exact"/>
        <w:ind w:firstLineChars="200"/>
        <w:rPr>
          <w:rFonts w:hAnsi="宋体" w:cs="宋体"/>
          <w:sz w:val="21"/>
          <w:szCs w:val="21"/>
        </w:rPr>
      </w:pPr>
      <w:r>
        <w:rPr>
          <w:rFonts w:hint="eastAsia" w:hAnsi="宋体" w:cs="宋体"/>
          <w:sz w:val="21"/>
          <w:szCs w:val="21"/>
        </w:rPr>
        <w:t>谈判响应文件初审分为资格审查和符合性审查。</w:t>
      </w:r>
    </w:p>
    <w:p w14:paraId="3C3406C3">
      <w:pPr>
        <w:pStyle w:val="5"/>
        <w:overflowPunct w:val="0"/>
        <w:spacing w:line="360" w:lineRule="exact"/>
        <w:ind w:firstLineChars="200"/>
        <w:rPr>
          <w:rFonts w:hAnsi="宋体" w:cs="宋体"/>
          <w:sz w:val="21"/>
          <w:szCs w:val="21"/>
        </w:rPr>
      </w:pPr>
      <w:r>
        <w:rPr>
          <w:rFonts w:hint="eastAsia" w:hAnsi="宋体" w:cs="宋体"/>
          <w:sz w:val="21"/>
          <w:szCs w:val="21"/>
        </w:rPr>
        <w:t>18.1 资格审查：依据法律法规和竞争性谈判文件的规定，对谈判响应文件中的资格证明文件进行审查。</w:t>
      </w:r>
    </w:p>
    <w:p w14:paraId="0D045716">
      <w:pPr>
        <w:pStyle w:val="5"/>
        <w:overflowPunct w:val="0"/>
        <w:spacing w:line="360" w:lineRule="exact"/>
        <w:ind w:firstLineChars="200"/>
        <w:rPr>
          <w:rFonts w:hAnsi="宋体" w:cs="宋体"/>
          <w:sz w:val="21"/>
          <w:szCs w:val="21"/>
        </w:rPr>
      </w:pPr>
      <w:r>
        <w:rPr>
          <w:rFonts w:hint="eastAsia" w:hAnsi="宋体" w:cs="宋体"/>
          <w:sz w:val="21"/>
          <w:szCs w:val="21"/>
        </w:rPr>
        <w:t>18.2 符合性审查：依据竞争性谈判文件的规定，由谈判小组从谈判响应文件的有效性、完整性和竞争性谈判响应程度进行审查，以确定是否对竞争性谈判文件的实质性要求作出响应。</w:t>
      </w:r>
    </w:p>
    <w:p w14:paraId="6D17ED56">
      <w:pPr>
        <w:pStyle w:val="5"/>
        <w:overflowPunct w:val="0"/>
        <w:spacing w:line="360" w:lineRule="exact"/>
        <w:ind w:firstLineChars="200"/>
        <w:rPr>
          <w:rFonts w:hAnsi="宋体" w:cs="宋体"/>
          <w:sz w:val="21"/>
          <w:szCs w:val="21"/>
        </w:rPr>
      </w:pPr>
      <w:r>
        <w:rPr>
          <w:rFonts w:hint="eastAsia" w:hAnsi="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44D76C1D">
      <w:pPr>
        <w:pStyle w:val="5"/>
        <w:overflowPunct w:val="0"/>
        <w:spacing w:line="360" w:lineRule="exact"/>
        <w:ind w:firstLineChars="200"/>
        <w:rPr>
          <w:rFonts w:hAnsi="宋体" w:cs="宋体"/>
          <w:sz w:val="21"/>
          <w:szCs w:val="21"/>
        </w:rPr>
      </w:pPr>
      <w:r>
        <w:rPr>
          <w:rFonts w:hint="eastAsia" w:hAnsi="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177A1301">
      <w:pPr>
        <w:pStyle w:val="5"/>
        <w:overflowPunct w:val="0"/>
        <w:spacing w:line="360" w:lineRule="exact"/>
        <w:ind w:firstLine="422" w:firstLineChars="200"/>
        <w:rPr>
          <w:rFonts w:hAnsi="宋体" w:cs="宋体"/>
          <w:sz w:val="21"/>
          <w:szCs w:val="21"/>
        </w:rPr>
      </w:pPr>
      <w:r>
        <w:rPr>
          <w:rFonts w:hint="eastAsia" w:hAnsi="宋体" w:cs="宋体"/>
          <w:b/>
          <w:sz w:val="21"/>
          <w:szCs w:val="21"/>
        </w:rPr>
        <w:t>18.3 谈判响应文件出现下列情况之一的，将作为无效谈判响应文件处理</w:t>
      </w:r>
      <w:r>
        <w:rPr>
          <w:rFonts w:hint="eastAsia" w:hAnsi="宋体" w:cs="宋体"/>
          <w:sz w:val="21"/>
          <w:szCs w:val="21"/>
        </w:rPr>
        <w:t xml:space="preserve">： </w:t>
      </w:r>
    </w:p>
    <w:p w14:paraId="7A8A9AB2">
      <w:pPr>
        <w:spacing w:line="360" w:lineRule="exact"/>
        <w:ind w:firstLine="436" w:firstLineChars="208"/>
        <w:rPr>
          <w:rFonts w:ascii="宋体" w:hAnsi="宋体" w:cs="宋体"/>
          <w:szCs w:val="21"/>
        </w:rPr>
      </w:pPr>
      <w:r>
        <w:rPr>
          <w:rFonts w:hint="eastAsia" w:ascii="宋体" w:hAnsi="宋体" w:cs="宋体"/>
          <w:szCs w:val="21"/>
        </w:rPr>
        <w:t>18.3.1 供应商未通过领购申请的或者在名称上和法人地位上与领购时发生实质性改变的；</w:t>
      </w:r>
    </w:p>
    <w:p w14:paraId="220C268E">
      <w:pPr>
        <w:spacing w:line="360" w:lineRule="exact"/>
        <w:ind w:firstLine="436" w:firstLineChars="208"/>
        <w:rPr>
          <w:rFonts w:ascii="宋体" w:hAnsi="宋体" w:cs="宋体"/>
          <w:szCs w:val="21"/>
        </w:rPr>
      </w:pPr>
      <w:r>
        <w:rPr>
          <w:rFonts w:hint="eastAsia" w:ascii="宋体" w:hAnsi="宋体" w:cs="宋体"/>
          <w:szCs w:val="21"/>
        </w:rPr>
        <w:t>18.3.2 未按竞争性谈判文件要求缴纳谈判保证金的；</w:t>
      </w:r>
    </w:p>
    <w:p w14:paraId="31287D79">
      <w:pPr>
        <w:spacing w:line="360" w:lineRule="exact"/>
        <w:ind w:firstLine="436" w:firstLineChars="208"/>
        <w:rPr>
          <w:rFonts w:ascii="宋体" w:hAnsi="宋体" w:cs="宋体"/>
          <w:szCs w:val="21"/>
        </w:rPr>
      </w:pPr>
      <w:r>
        <w:rPr>
          <w:rFonts w:hint="eastAsia" w:ascii="宋体" w:hAnsi="宋体" w:cs="宋体"/>
          <w:szCs w:val="21"/>
        </w:rPr>
        <w:t>18.3.3 谈判响应文件提交时未按规定密封、盖章的，电子文档未按要求提供的；</w:t>
      </w:r>
    </w:p>
    <w:p w14:paraId="5B4CB4C2">
      <w:pPr>
        <w:spacing w:line="360" w:lineRule="exact"/>
        <w:ind w:firstLine="439" w:firstLineChars="208"/>
        <w:rPr>
          <w:rFonts w:ascii="宋体" w:hAnsi="宋体" w:cs="宋体"/>
          <w:b/>
          <w:color w:val="FF0000"/>
          <w:szCs w:val="21"/>
        </w:rPr>
      </w:pPr>
      <w:r>
        <w:rPr>
          <w:rFonts w:hint="eastAsia" w:ascii="宋体" w:hAnsi="宋体" w:cs="宋体"/>
          <w:b/>
          <w:szCs w:val="21"/>
        </w:rPr>
        <w:t>18.3.4 供应商被列入失信被执行人、重大税收违法案件当事人名单的（查询渠道：信用中国（www.creditchina.gov.cn）网站的相关主体信用记录）；</w:t>
      </w:r>
    </w:p>
    <w:p w14:paraId="0448DCA8">
      <w:pPr>
        <w:spacing w:line="360" w:lineRule="exact"/>
        <w:ind w:firstLine="436" w:firstLineChars="208"/>
        <w:rPr>
          <w:rFonts w:ascii="宋体" w:hAnsi="宋体" w:cs="宋体"/>
          <w:szCs w:val="21"/>
        </w:rPr>
      </w:pPr>
      <w:r>
        <w:rPr>
          <w:rFonts w:hint="eastAsia" w:ascii="宋体" w:hAnsi="宋体" w:cs="宋体"/>
          <w:szCs w:val="21"/>
        </w:rPr>
        <w:t>18.3.5 未按谈判文件要求提供法定代表人资格证明书或授权委托书的、无供应商公章的、无法定代表人或委托代理人签字或盖章的、非原件的；</w:t>
      </w:r>
    </w:p>
    <w:p w14:paraId="2724BCA5">
      <w:pPr>
        <w:spacing w:line="360" w:lineRule="exact"/>
        <w:ind w:firstLine="436" w:firstLineChars="208"/>
        <w:rPr>
          <w:rFonts w:ascii="宋体" w:hAnsi="宋体" w:cs="宋体"/>
          <w:szCs w:val="21"/>
        </w:rPr>
      </w:pPr>
      <w:r>
        <w:rPr>
          <w:rFonts w:hint="eastAsia" w:ascii="宋体" w:hAnsi="宋体" w:cs="宋体"/>
          <w:szCs w:val="21"/>
        </w:rPr>
        <w:t>18.3.6 供应商不符合谈判文件中规定资格要求的，或者资格要求证明材料提供不齐全的；</w:t>
      </w:r>
    </w:p>
    <w:p w14:paraId="7E39BD24">
      <w:pPr>
        <w:spacing w:line="360" w:lineRule="exact"/>
        <w:ind w:firstLine="436" w:firstLineChars="208"/>
        <w:rPr>
          <w:rFonts w:ascii="宋体" w:hAnsi="宋体" w:cs="宋体"/>
          <w:szCs w:val="21"/>
        </w:rPr>
      </w:pPr>
      <w:r>
        <w:rPr>
          <w:rFonts w:hint="eastAsia" w:ascii="宋体" w:hAnsi="宋体" w:cs="宋体"/>
          <w:szCs w:val="21"/>
        </w:rPr>
        <w:t>18.3.7 谈判响应文件未按竞争性谈判文件规定的格式、内容和要求编制，谈判响应文件字迹潦草、模糊、难以辨认；</w:t>
      </w:r>
    </w:p>
    <w:p w14:paraId="5317B938">
      <w:pPr>
        <w:spacing w:line="360" w:lineRule="exact"/>
        <w:ind w:firstLine="436" w:firstLineChars="208"/>
        <w:rPr>
          <w:rFonts w:ascii="宋体" w:hAnsi="宋体" w:cs="宋体"/>
          <w:szCs w:val="21"/>
        </w:rPr>
      </w:pPr>
      <w:r>
        <w:rPr>
          <w:rFonts w:hint="eastAsia" w:ascii="宋体" w:hAnsi="宋体" w:cs="宋体"/>
          <w:szCs w:val="21"/>
        </w:rPr>
        <w:t>18.3.8 谈判响应文件材料所述情况和所附相关资料不实的；</w:t>
      </w:r>
    </w:p>
    <w:p w14:paraId="2108B15B">
      <w:pPr>
        <w:spacing w:line="360" w:lineRule="exact"/>
        <w:ind w:firstLine="436" w:firstLineChars="208"/>
        <w:rPr>
          <w:rFonts w:ascii="宋体" w:hAnsi="宋体" w:cs="宋体"/>
          <w:szCs w:val="21"/>
        </w:rPr>
      </w:pPr>
      <w:r>
        <w:rPr>
          <w:rFonts w:hint="eastAsia" w:ascii="宋体" w:hAnsi="宋体" w:cs="宋体"/>
          <w:szCs w:val="21"/>
        </w:rPr>
        <w:t>18.3.9 供应商以他人的名义参加谈判、相互串通、以行贿手段谋取成交或者以其他弄虚作假方式参与谈判的；</w:t>
      </w:r>
    </w:p>
    <w:p w14:paraId="381F3F3A">
      <w:pPr>
        <w:spacing w:line="360" w:lineRule="exact"/>
        <w:ind w:firstLine="436" w:firstLineChars="208"/>
        <w:rPr>
          <w:rFonts w:ascii="宋体" w:hAnsi="宋体" w:cs="宋体"/>
          <w:szCs w:val="21"/>
        </w:rPr>
      </w:pPr>
      <w:r>
        <w:rPr>
          <w:rFonts w:hint="eastAsia" w:ascii="宋体" w:hAnsi="宋体" w:cs="宋体"/>
          <w:szCs w:val="21"/>
        </w:rPr>
        <w:t>18.3.10 供应商在一份谈判响应文件中，对同一采购项目报有两个或多个报价，且未书面确定以哪个报价为准的；</w:t>
      </w:r>
    </w:p>
    <w:p w14:paraId="0B21B3BA">
      <w:pPr>
        <w:spacing w:line="360" w:lineRule="exact"/>
        <w:ind w:firstLine="436" w:firstLineChars="208"/>
        <w:rPr>
          <w:rFonts w:ascii="宋体" w:hAnsi="宋体" w:cs="宋体"/>
          <w:szCs w:val="21"/>
        </w:rPr>
      </w:pPr>
      <w:r>
        <w:rPr>
          <w:rFonts w:hint="eastAsia" w:ascii="宋体" w:hAnsi="宋体" w:cs="宋体"/>
          <w:szCs w:val="21"/>
        </w:rPr>
        <w:t>18.3.11 供应商的谈判报价超出采购预算或者最高限价的；</w:t>
      </w:r>
    </w:p>
    <w:p w14:paraId="49FE88EF">
      <w:pPr>
        <w:spacing w:line="360" w:lineRule="exact"/>
        <w:ind w:firstLine="436" w:firstLineChars="208"/>
        <w:rPr>
          <w:rFonts w:ascii="宋体" w:hAnsi="宋体" w:cs="宋体"/>
          <w:szCs w:val="21"/>
        </w:rPr>
      </w:pPr>
      <w:r>
        <w:rPr>
          <w:rFonts w:hint="eastAsia" w:ascii="宋体" w:hAnsi="宋体" w:cs="宋体"/>
          <w:szCs w:val="21"/>
        </w:rPr>
        <w:t>18.3.12 未按要求提供带“*”项材料或者带“*”项内容未盖公章的；</w:t>
      </w:r>
    </w:p>
    <w:p w14:paraId="27373B9F">
      <w:pPr>
        <w:spacing w:line="360" w:lineRule="exact"/>
        <w:ind w:firstLine="436" w:firstLineChars="208"/>
        <w:rPr>
          <w:rFonts w:ascii="宋体" w:hAnsi="宋体" w:cs="宋体"/>
          <w:szCs w:val="21"/>
        </w:rPr>
      </w:pPr>
      <w:r>
        <w:rPr>
          <w:rFonts w:hint="eastAsia" w:ascii="宋体" w:hAnsi="宋体" w:cs="宋体"/>
          <w:szCs w:val="21"/>
        </w:rPr>
        <w:t>18.3.13 谈判响应文件含有采购人不能接受的附加条件的；</w:t>
      </w:r>
    </w:p>
    <w:p w14:paraId="55C84AD0">
      <w:pPr>
        <w:spacing w:line="360" w:lineRule="exact"/>
        <w:ind w:firstLine="436" w:firstLineChars="208"/>
        <w:rPr>
          <w:rFonts w:ascii="宋体" w:hAnsi="宋体" w:cs="宋体"/>
          <w:szCs w:val="21"/>
        </w:rPr>
      </w:pPr>
      <w:r>
        <w:rPr>
          <w:rFonts w:hint="eastAsia" w:ascii="宋体" w:hAnsi="宋体" w:cs="宋体"/>
          <w:szCs w:val="21"/>
        </w:rPr>
        <w:t>18.3.14 竞争性谈判文件明确规定无效的其他情形，或者其他被谈判小组认定无效的情况；</w:t>
      </w:r>
    </w:p>
    <w:p w14:paraId="0E794820">
      <w:pPr>
        <w:spacing w:line="360" w:lineRule="exact"/>
        <w:ind w:firstLine="436" w:firstLineChars="208"/>
        <w:rPr>
          <w:rFonts w:ascii="宋体" w:hAnsi="宋体" w:cs="宋体"/>
          <w:szCs w:val="21"/>
        </w:rPr>
      </w:pPr>
      <w:r>
        <w:rPr>
          <w:rFonts w:hint="eastAsia" w:ascii="宋体" w:hAnsi="宋体" w:cs="宋体"/>
          <w:szCs w:val="21"/>
        </w:rPr>
        <w:t>18.3.15 不符合法律、法规和竞争性谈判文件规定的其他实质性要求的。</w:t>
      </w:r>
    </w:p>
    <w:p w14:paraId="45907938">
      <w:pPr>
        <w:spacing w:line="360" w:lineRule="exact"/>
        <w:ind w:firstLine="439" w:firstLineChars="208"/>
        <w:rPr>
          <w:rFonts w:ascii="宋体" w:hAnsi="宋体" w:cs="宋体"/>
          <w:b/>
          <w:szCs w:val="21"/>
        </w:rPr>
      </w:pPr>
      <w:r>
        <w:rPr>
          <w:rFonts w:hint="eastAsia" w:ascii="宋体" w:hAnsi="宋体" w:cs="宋体"/>
          <w:b/>
          <w:szCs w:val="21"/>
        </w:rPr>
        <w:t>18.4 有下列情形之一的，视为供应商相互串通，无效响应：</w:t>
      </w:r>
    </w:p>
    <w:p w14:paraId="09DBFBF7">
      <w:pPr>
        <w:spacing w:line="360" w:lineRule="exact"/>
        <w:ind w:firstLine="436" w:firstLineChars="208"/>
        <w:rPr>
          <w:rFonts w:ascii="宋体" w:hAnsi="宋体" w:cs="宋体"/>
          <w:szCs w:val="21"/>
        </w:rPr>
      </w:pPr>
      <w:r>
        <w:rPr>
          <w:rFonts w:hint="eastAsia" w:ascii="宋体" w:hAnsi="宋体" w:cs="宋体"/>
          <w:szCs w:val="21"/>
        </w:rPr>
        <w:t>18.4.1 不同供应商的谈判响应文件由同一单位或者个人编制；</w:t>
      </w:r>
    </w:p>
    <w:p w14:paraId="1F25B9FF">
      <w:pPr>
        <w:spacing w:line="360" w:lineRule="exact"/>
        <w:ind w:firstLine="436" w:firstLineChars="208"/>
        <w:rPr>
          <w:rFonts w:ascii="宋体" w:hAnsi="宋体" w:cs="宋体"/>
          <w:szCs w:val="21"/>
        </w:rPr>
      </w:pPr>
      <w:r>
        <w:rPr>
          <w:rFonts w:hint="eastAsia" w:ascii="宋体" w:hAnsi="宋体" w:cs="宋体"/>
          <w:szCs w:val="21"/>
        </w:rPr>
        <w:t>18.4.2 不同供应商委托同一单位或者个人办理谈判事宜；</w:t>
      </w:r>
    </w:p>
    <w:p w14:paraId="16336671">
      <w:pPr>
        <w:spacing w:line="360" w:lineRule="exact"/>
        <w:ind w:firstLine="436" w:firstLineChars="208"/>
        <w:rPr>
          <w:rFonts w:ascii="宋体" w:hAnsi="宋体" w:cs="宋体"/>
          <w:szCs w:val="21"/>
        </w:rPr>
      </w:pPr>
      <w:r>
        <w:rPr>
          <w:rFonts w:hint="eastAsia" w:ascii="宋体" w:hAnsi="宋体" w:cs="宋体"/>
          <w:szCs w:val="21"/>
        </w:rPr>
        <w:t>18.4.3 不同供应商的谈判响应文件载明的项目管理成员或者联系人员为同一人；</w:t>
      </w:r>
    </w:p>
    <w:p w14:paraId="7E6A540F">
      <w:pPr>
        <w:spacing w:line="360" w:lineRule="exact"/>
        <w:ind w:firstLine="436" w:firstLineChars="208"/>
        <w:rPr>
          <w:rFonts w:ascii="宋体" w:hAnsi="宋体" w:cs="宋体"/>
          <w:szCs w:val="21"/>
        </w:rPr>
      </w:pPr>
      <w:r>
        <w:rPr>
          <w:rFonts w:hint="eastAsia" w:ascii="宋体" w:hAnsi="宋体" w:cs="宋体"/>
          <w:szCs w:val="21"/>
        </w:rPr>
        <w:t>18.4.4 不同供应商的谈判响应文件异常一致或者谈判报价呈规律性差异；</w:t>
      </w:r>
    </w:p>
    <w:p w14:paraId="43A7385A">
      <w:pPr>
        <w:spacing w:line="360" w:lineRule="exact"/>
        <w:ind w:firstLine="436" w:firstLineChars="208"/>
        <w:rPr>
          <w:rFonts w:ascii="宋体" w:hAnsi="宋体" w:cs="宋体"/>
          <w:szCs w:val="21"/>
        </w:rPr>
      </w:pPr>
      <w:r>
        <w:rPr>
          <w:rFonts w:hint="eastAsia" w:ascii="宋体" w:hAnsi="宋体" w:cs="宋体"/>
          <w:szCs w:val="21"/>
        </w:rPr>
        <w:t>18.4.5 不同供应商的谈判响应文件相互混装；</w:t>
      </w:r>
    </w:p>
    <w:p w14:paraId="5829385F">
      <w:pPr>
        <w:spacing w:line="360" w:lineRule="exact"/>
        <w:ind w:firstLine="436" w:firstLineChars="208"/>
        <w:rPr>
          <w:rFonts w:ascii="宋体" w:hAnsi="宋体" w:cs="宋体"/>
          <w:szCs w:val="21"/>
        </w:rPr>
      </w:pPr>
      <w:r>
        <w:rPr>
          <w:rFonts w:hint="eastAsia" w:ascii="宋体" w:hAnsi="宋体" w:cs="宋体"/>
          <w:szCs w:val="21"/>
        </w:rPr>
        <w:t>18.4.6 不同供应商的谈判保证金从同一单位或者个人的账户转出。</w:t>
      </w:r>
    </w:p>
    <w:p w14:paraId="02659F22">
      <w:pPr>
        <w:spacing w:line="360" w:lineRule="exact"/>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.谈判响应文件的澄清</w:t>
      </w:r>
    </w:p>
    <w:p w14:paraId="34A4EE74">
      <w:pPr>
        <w:spacing w:line="360" w:lineRule="exact"/>
        <w:ind w:firstLine="420" w:firstLineChars="200"/>
        <w:rPr>
          <w:rFonts w:ascii="宋体" w:hAnsi="宋体" w:cs="宋体"/>
          <w:szCs w:val="21"/>
        </w:rPr>
      </w:pPr>
      <w:r>
        <w:rPr>
          <w:rFonts w:hint="eastAsia" w:ascii="宋体" w:hAnsi="宋体" w:cs="宋体"/>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174B0046">
      <w:pPr>
        <w:spacing w:line="360" w:lineRule="exact"/>
        <w:ind w:firstLine="420" w:firstLineChars="200"/>
        <w:rPr>
          <w:rFonts w:ascii="宋体" w:hAnsi="宋体" w:cs="宋体"/>
          <w:szCs w:val="21"/>
        </w:rPr>
      </w:pPr>
      <w:r>
        <w:rPr>
          <w:rFonts w:hint="eastAsia" w:ascii="宋体" w:hAnsi="宋体" w:cs="宋体"/>
          <w:szCs w:val="21"/>
        </w:rPr>
        <w:t>19.2 谈判小组可要求供应商就澄清的问题作出答复，该答复经供应商代表的签字认可，将作为谈判响应文件内容的一部分。</w:t>
      </w:r>
    </w:p>
    <w:p w14:paraId="6D8E1B0C">
      <w:pPr>
        <w:spacing w:line="360" w:lineRule="exact"/>
        <w:ind w:firstLine="420" w:firstLineChars="200"/>
        <w:rPr>
          <w:rFonts w:ascii="宋体" w:hAnsi="宋体" w:cs="宋体"/>
          <w:szCs w:val="21"/>
        </w:rPr>
      </w:pPr>
      <w:r>
        <w:rPr>
          <w:rFonts w:ascii="宋体" w:hAnsi="宋体" w:cs="宋体"/>
          <w:szCs w:val="21"/>
        </w:rPr>
        <w:t>19.3</w:t>
      </w:r>
      <w:r>
        <w:rPr>
          <w:rFonts w:hint="eastAsia" w:ascii="宋体" w:hAnsi="宋体" w:cs="宋体"/>
          <w:szCs w:val="21"/>
        </w:rPr>
        <w:t xml:space="preserve"> 供应商在进行澄清、说明、答辩或补正时，不得改变谈判的价格（校核时发现的算术错误除外）、超出谈判文件的范围及改变谈判响应文件的实质性内容。</w:t>
      </w:r>
    </w:p>
    <w:p w14:paraId="7269E42C">
      <w:pPr>
        <w:spacing w:line="360" w:lineRule="exact"/>
        <w:ind w:firstLine="420" w:firstLineChars="200"/>
        <w:rPr>
          <w:rFonts w:ascii="宋体" w:hAnsi="宋体" w:cs="宋体"/>
          <w:szCs w:val="21"/>
        </w:rPr>
      </w:pPr>
      <w:r>
        <w:rPr>
          <w:rFonts w:hint="eastAsia" w:ascii="宋体" w:hAnsi="宋体" w:cs="宋体"/>
          <w:szCs w:val="21"/>
        </w:rPr>
        <w:t>19.4 谈判响应文件报价出现前后不一致的，除竞争性谈判文件另有规定外，按照下列规定修正：</w:t>
      </w:r>
    </w:p>
    <w:p w14:paraId="18AD1A2A">
      <w:pPr>
        <w:spacing w:line="360" w:lineRule="exact"/>
        <w:ind w:firstLine="420" w:firstLineChars="200"/>
        <w:rPr>
          <w:rFonts w:ascii="宋体" w:hAnsi="宋体" w:cs="宋体"/>
          <w:szCs w:val="21"/>
        </w:rPr>
      </w:pPr>
      <w:r>
        <w:rPr>
          <w:rFonts w:hint="eastAsia" w:ascii="宋体" w:hAnsi="宋体" w:cs="宋体"/>
          <w:szCs w:val="21"/>
        </w:rPr>
        <w:t>19.4.1 谈判响应文件中报价一览表内容与谈判响应文件中相应内容不一致的，以报价一览表为准；</w:t>
      </w:r>
    </w:p>
    <w:p w14:paraId="74E0F2F2">
      <w:pPr>
        <w:spacing w:line="360" w:lineRule="exact"/>
        <w:ind w:firstLine="420" w:firstLineChars="200"/>
        <w:rPr>
          <w:rFonts w:ascii="宋体" w:hAnsi="宋体" w:cs="宋体"/>
          <w:szCs w:val="21"/>
        </w:rPr>
      </w:pPr>
      <w:r>
        <w:rPr>
          <w:rFonts w:hint="eastAsia" w:ascii="宋体" w:hAnsi="宋体" w:cs="宋体"/>
          <w:szCs w:val="21"/>
        </w:rPr>
        <w:t>19.4.2 谈判响应文件的大写金额与小写金额不一致的，以大写金额为准；</w:t>
      </w:r>
    </w:p>
    <w:p w14:paraId="5CD45538">
      <w:pPr>
        <w:spacing w:line="360" w:lineRule="exact"/>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14:paraId="55724F8E">
      <w:pPr>
        <w:spacing w:line="360" w:lineRule="exact"/>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14:paraId="177260BC">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cs="宋体"/>
          <w:b/>
          <w:szCs w:val="21"/>
        </w:rPr>
        <w:t>存在缺项漏项或者数量不符合竞争性谈判文件要求的作为无效谈判响应文件处理</w:t>
      </w:r>
      <w:r>
        <w:rPr>
          <w:rFonts w:hint="eastAsia" w:ascii="宋体" w:hAnsi="宋体" w:cs="宋体"/>
          <w:szCs w:val="21"/>
        </w:rPr>
        <w:t>；对不同文字文本谈判响应文件的解释发生异议的，以中文文本为准。</w:t>
      </w:r>
    </w:p>
    <w:p w14:paraId="396447D5">
      <w:pPr>
        <w:spacing w:line="360" w:lineRule="exact"/>
        <w:ind w:firstLine="420" w:firstLineChars="200"/>
        <w:rPr>
          <w:rFonts w:ascii="宋体" w:hAnsi="宋体" w:cs="宋体"/>
          <w:szCs w:val="21"/>
        </w:rPr>
      </w:pPr>
      <w:r>
        <w:rPr>
          <w:rFonts w:hint="eastAsia" w:ascii="宋体" w:hAnsi="宋体" w:cs="宋体"/>
          <w:szCs w:val="21"/>
        </w:rPr>
        <w:t>19.5 供应商拒不按照谈判小组要求作出澄清、说明或者补正的，作为无效响应处理。</w:t>
      </w:r>
    </w:p>
    <w:p w14:paraId="4FD9C44F">
      <w:pPr>
        <w:spacing w:line="360" w:lineRule="exact"/>
        <w:ind w:firstLine="420" w:firstLineChars="200"/>
        <w:rPr>
          <w:rFonts w:ascii="宋体" w:hAnsi="宋体" w:cs="宋体"/>
          <w:strike/>
          <w:szCs w:val="21"/>
        </w:rPr>
      </w:pPr>
      <w:r>
        <w:rPr>
          <w:rFonts w:hint="eastAsia" w:ascii="宋体" w:hAnsi="宋体" w:cs="宋体"/>
          <w:szCs w:val="21"/>
        </w:rPr>
        <w:t>19.6 谈判小组对谈判响应文件的判定，只依据谈判响应文件内容本身，不依靠谈判响应文件后的任何外来证明。</w:t>
      </w:r>
    </w:p>
    <w:p w14:paraId="0DA6F6FA">
      <w:pPr>
        <w:snapToGrid w:val="0"/>
        <w:spacing w:line="360" w:lineRule="exact"/>
        <w:rPr>
          <w:rFonts w:ascii="宋体" w:hAnsi="宋体" w:cs="宋体"/>
          <w:b/>
          <w:szCs w:val="21"/>
        </w:rPr>
      </w:pPr>
      <w:r>
        <w:rPr>
          <w:rFonts w:hint="eastAsia" w:ascii="宋体" w:hAnsi="宋体" w:cs="宋体"/>
          <w:b/>
          <w:szCs w:val="21"/>
        </w:rPr>
        <w:t>20.谈判变动实质性内容</w:t>
      </w:r>
    </w:p>
    <w:p w14:paraId="3249A9F2">
      <w:pPr>
        <w:snapToGrid w:val="0"/>
        <w:spacing w:line="360" w:lineRule="exact"/>
        <w:ind w:firstLine="420" w:firstLineChars="200"/>
        <w:rPr>
          <w:rFonts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743C96C6">
      <w:pPr>
        <w:snapToGrid w:val="0"/>
        <w:spacing w:line="360" w:lineRule="exact"/>
        <w:ind w:firstLine="420" w:firstLineChars="200"/>
        <w:rPr>
          <w:rFonts w:ascii="宋体" w:hAnsi="宋体" w:cs="宋体"/>
          <w:szCs w:val="21"/>
        </w:rPr>
      </w:pPr>
      <w:r>
        <w:rPr>
          <w:rFonts w:hint="eastAsia" w:ascii="宋体" w:hAnsi="宋体" w:cs="宋体"/>
          <w:szCs w:val="21"/>
        </w:rPr>
        <w:t>已提交响应文件的供应商，在提交最后报价前，可以根据谈判情况退出谈判，代理机构退还该供应商谈判保证金。</w:t>
      </w:r>
    </w:p>
    <w:p w14:paraId="52C7D346">
      <w:pPr>
        <w:spacing w:line="360" w:lineRule="exact"/>
        <w:rPr>
          <w:rFonts w:ascii="宋体" w:hAnsi="宋体" w:cs="宋体"/>
          <w:b/>
          <w:kern w:val="0"/>
          <w:szCs w:val="21"/>
        </w:rPr>
      </w:pPr>
      <w:r>
        <w:rPr>
          <w:rFonts w:hint="eastAsia" w:ascii="宋体" w:hAnsi="宋体" w:cs="宋体"/>
          <w:b/>
          <w:kern w:val="0"/>
          <w:szCs w:val="21"/>
        </w:rPr>
        <w:t>21.</w:t>
      </w:r>
      <w:r>
        <w:rPr>
          <w:rFonts w:hint="eastAsia" w:ascii="宋体" w:hAnsi="宋体" w:cs="宋体"/>
          <w:b/>
          <w:szCs w:val="21"/>
        </w:rPr>
        <w:t xml:space="preserve"> 出现下列情形之一的，终止竞争性谈判采购活动</w:t>
      </w:r>
    </w:p>
    <w:p w14:paraId="0AEA0542">
      <w:pPr>
        <w:spacing w:line="360" w:lineRule="exact"/>
        <w:ind w:firstLine="420" w:firstLineChars="200"/>
        <w:rPr>
          <w:rFonts w:ascii="宋体" w:hAnsi="宋体" w:cs="宋体"/>
          <w:szCs w:val="21"/>
        </w:rPr>
      </w:pPr>
      <w:r>
        <w:rPr>
          <w:rFonts w:hint="eastAsia" w:ascii="宋体" w:hAnsi="宋体" w:cs="宋体"/>
          <w:szCs w:val="21"/>
        </w:rPr>
        <w:t>21.1 因情况变化，不再符合规定的竞争性谈判采购方式适用情形的；</w:t>
      </w:r>
    </w:p>
    <w:p w14:paraId="4BC3BF1C">
      <w:pPr>
        <w:spacing w:line="360" w:lineRule="exact"/>
        <w:ind w:firstLine="420" w:firstLineChars="200"/>
        <w:rPr>
          <w:rFonts w:ascii="宋体" w:hAnsi="宋体" w:cs="宋体"/>
          <w:szCs w:val="21"/>
        </w:rPr>
      </w:pPr>
      <w:r>
        <w:rPr>
          <w:rFonts w:hint="eastAsia" w:ascii="宋体" w:hAnsi="宋体" w:cs="宋体"/>
          <w:szCs w:val="21"/>
        </w:rPr>
        <w:t>21.2 出现影响采购公正的违法、违规行为的；</w:t>
      </w:r>
    </w:p>
    <w:p w14:paraId="67D94616">
      <w:pPr>
        <w:spacing w:line="360" w:lineRule="exact"/>
        <w:ind w:firstLine="420" w:firstLineChars="200"/>
        <w:rPr>
          <w:rFonts w:ascii="宋体" w:hAnsi="宋体" w:cs="宋体"/>
          <w:szCs w:val="21"/>
        </w:rPr>
      </w:pPr>
      <w:r>
        <w:rPr>
          <w:rFonts w:hint="eastAsia" w:ascii="宋体" w:hAnsi="宋体" w:cs="宋体"/>
          <w:szCs w:val="21"/>
        </w:rPr>
        <w:t>21.3 因重大变故，采购任务取消的。</w:t>
      </w:r>
    </w:p>
    <w:p w14:paraId="107EB358">
      <w:pPr>
        <w:spacing w:line="360" w:lineRule="exact"/>
        <w:ind w:firstLine="422" w:firstLineChars="200"/>
        <w:rPr>
          <w:rFonts w:ascii="宋体" w:hAnsi="宋体" w:cs="宋体"/>
          <w:szCs w:val="21"/>
        </w:rPr>
      </w:pPr>
      <w:r>
        <w:rPr>
          <w:rFonts w:hint="eastAsia" w:ascii="宋体" w:hAnsi="宋体" w:cs="宋体"/>
          <w:b/>
          <w:szCs w:val="21"/>
        </w:rPr>
        <w:t>22.评审方法</w:t>
      </w:r>
    </w:p>
    <w:p w14:paraId="0A708894">
      <w:pPr>
        <w:spacing w:line="360" w:lineRule="exact"/>
        <w:ind w:firstLine="422" w:firstLineChars="200"/>
        <w:rPr>
          <w:rFonts w:ascii="宋体" w:hAnsi="宋体" w:cs="宋体"/>
          <w:b/>
          <w:bCs/>
          <w:szCs w:val="21"/>
        </w:rPr>
      </w:pPr>
      <w:r>
        <w:rPr>
          <w:rFonts w:hint="eastAsia" w:ascii="宋体" w:hAnsi="宋体" w:cs="宋体"/>
          <w:b/>
          <w:bCs/>
          <w:szCs w:val="21"/>
        </w:rPr>
        <w:t>22.1 谈判小组将从质量和服务均能满足采购文件实质性响应要求的供应商中，按照最后报价由高到低顺序推荐成交候选人。</w:t>
      </w:r>
    </w:p>
    <w:p w14:paraId="417F091C">
      <w:pPr>
        <w:spacing w:line="360" w:lineRule="exact"/>
        <w:ind w:firstLine="420"/>
        <w:rPr>
          <w:rFonts w:ascii="宋体" w:hAnsi="宋体" w:cs="宋体"/>
          <w:b/>
          <w:bCs/>
          <w:szCs w:val="21"/>
        </w:rPr>
      </w:pPr>
      <w:r>
        <w:rPr>
          <w:rFonts w:hint="eastAsia" w:ascii="宋体" w:hAnsi="宋体" w:cs="宋体"/>
          <w:b/>
          <w:bCs/>
          <w:kern w:val="0"/>
          <w:szCs w:val="21"/>
        </w:rPr>
        <w:t xml:space="preserve">22.2 </w:t>
      </w:r>
      <w:r>
        <w:rPr>
          <w:rFonts w:hint="eastAsia" w:ascii="宋体" w:hAnsi="宋体" w:cs="宋体"/>
          <w:b/>
          <w:bCs/>
          <w:szCs w:val="21"/>
        </w:rPr>
        <w:t>采购人授权谈判小组直接确定成交供应商。</w:t>
      </w:r>
    </w:p>
    <w:p w14:paraId="179E8202">
      <w:pPr>
        <w:pStyle w:val="5"/>
        <w:overflowPunct w:val="0"/>
        <w:spacing w:line="360" w:lineRule="exact"/>
        <w:ind w:firstLine="0"/>
        <w:rPr>
          <w:rFonts w:hAnsi="宋体" w:cs="宋体"/>
          <w:b/>
          <w:sz w:val="21"/>
          <w:szCs w:val="21"/>
        </w:rPr>
      </w:pPr>
      <w:r>
        <w:rPr>
          <w:rFonts w:hint="eastAsia" w:hAnsi="宋体" w:cs="宋体"/>
          <w:b/>
          <w:sz w:val="21"/>
          <w:szCs w:val="21"/>
        </w:rPr>
        <w:t>23.</w:t>
      </w:r>
      <w:r>
        <w:rPr>
          <w:rStyle w:val="32"/>
          <w:rFonts w:hint="eastAsia" w:hAnsi="宋体" w:cs="宋体"/>
          <w:sz w:val="21"/>
          <w:szCs w:val="21"/>
        </w:rPr>
        <w:t>成交结果</w:t>
      </w:r>
      <w:r>
        <w:rPr>
          <w:rFonts w:hint="eastAsia" w:hAnsi="宋体" w:cs="宋体"/>
          <w:b/>
          <w:sz w:val="21"/>
          <w:szCs w:val="21"/>
        </w:rPr>
        <w:t>及公示</w:t>
      </w:r>
    </w:p>
    <w:p w14:paraId="576998CB">
      <w:pPr>
        <w:pStyle w:val="5"/>
        <w:overflowPunct w:val="0"/>
        <w:spacing w:line="360" w:lineRule="exact"/>
        <w:ind w:firstLineChars="200"/>
        <w:rPr>
          <w:rFonts w:hAnsi="宋体" w:cs="宋体"/>
          <w:sz w:val="21"/>
          <w:szCs w:val="21"/>
        </w:rPr>
      </w:pPr>
      <w:r>
        <w:rPr>
          <w:rFonts w:hint="eastAsia" w:hAnsi="宋体" w:cs="宋体"/>
          <w:sz w:val="21"/>
          <w:szCs w:val="21"/>
        </w:rPr>
        <w:t>代理机构将成交结果在原公告媒体上予以公告。公告期限为1个工作日。</w:t>
      </w:r>
    </w:p>
    <w:p w14:paraId="7C5EDB4D">
      <w:pPr>
        <w:pStyle w:val="5"/>
        <w:overflowPunct w:val="0"/>
        <w:spacing w:line="360" w:lineRule="exact"/>
        <w:ind w:firstLine="0"/>
        <w:rPr>
          <w:rFonts w:hAnsi="宋体" w:cs="宋体"/>
          <w:b/>
          <w:sz w:val="21"/>
          <w:szCs w:val="21"/>
        </w:rPr>
      </w:pPr>
      <w:r>
        <w:rPr>
          <w:rFonts w:hint="eastAsia" w:hAnsi="宋体" w:cs="宋体"/>
          <w:b/>
          <w:sz w:val="21"/>
          <w:szCs w:val="21"/>
        </w:rPr>
        <w:t>24.成交通知书</w:t>
      </w:r>
    </w:p>
    <w:p w14:paraId="00169765">
      <w:pPr>
        <w:pStyle w:val="5"/>
        <w:overflowPunct w:val="0"/>
        <w:spacing w:line="360" w:lineRule="exact"/>
        <w:ind w:firstLineChars="200"/>
        <w:rPr>
          <w:rFonts w:hAnsi="宋体" w:cs="宋体"/>
          <w:b/>
          <w:sz w:val="21"/>
          <w:szCs w:val="21"/>
        </w:rPr>
      </w:pPr>
      <w:r>
        <w:rPr>
          <w:rFonts w:hint="eastAsia" w:hAnsi="宋体" w:cs="宋体"/>
          <w:sz w:val="21"/>
          <w:szCs w:val="21"/>
        </w:rPr>
        <w:t>24.1 成交结果确定后，代理机构将向成交供应商发出成交通知书。</w:t>
      </w:r>
    </w:p>
    <w:p w14:paraId="369830F2">
      <w:pPr>
        <w:pStyle w:val="5"/>
        <w:overflowPunct w:val="0"/>
        <w:spacing w:line="360" w:lineRule="exact"/>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2508B71F">
      <w:pPr>
        <w:pStyle w:val="5"/>
        <w:overflowPunct w:val="0"/>
        <w:spacing w:line="360" w:lineRule="exact"/>
        <w:ind w:firstLineChars="200"/>
        <w:rPr>
          <w:rFonts w:hAnsi="宋体" w:cs="宋体"/>
          <w:b/>
          <w:sz w:val="21"/>
          <w:szCs w:val="21"/>
        </w:rPr>
      </w:pPr>
      <w:r>
        <w:rPr>
          <w:rFonts w:hint="eastAsia" w:hAnsi="宋体" w:cs="宋体"/>
          <w:sz w:val="21"/>
          <w:szCs w:val="21"/>
        </w:rPr>
        <w:t>24.3 代理机构及采购人对未成交供应商不承担解释未成交原因的义务。</w:t>
      </w:r>
    </w:p>
    <w:p w14:paraId="1F4C1353">
      <w:pPr>
        <w:adjustRightInd w:val="0"/>
        <w:snapToGrid w:val="0"/>
        <w:spacing w:line="360" w:lineRule="exact"/>
        <w:rPr>
          <w:rFonts w:ascii="宋体" w:hAnsi="宋体" w:cs="宋体"/>
          <w:b/>
          <w:szCs w:val="21"/>
        </w:rPr>
      </w:pPr>
      <w:r>
        <w:rPr>
          <w:rFonts w:hint="eastAsia" w:ascii="宋体" w:hAnsi="宋体" w:cs="宋体"/>
          <w:b/>
          <w:szCs w:val="21"/>
        </w:rPr>
        <w:t>25.代理机构服务费</w:t>
      </w:r>
    </w:p>
    <w:p w14:paraId="0102F452">
      <w:pPr>
        <w:adjustRightInd w:val="0"/>
        <w:snapToGrid w:val="0"/>
        <w:spacing w:line="360" w:lineRule="exact"/>
        <w:ind w:firstLine="420" w:firstLineChars="200"/>
        <w:rPr>
          <w:rFonts w:ascii="宋体" w:hAnsi="宋体" w:cs="宋体"/>
          <w:szCs w:val="21"/>
        </w:rPr>
      </w:pPr>
      <w:r>
        <w:rPr>
          <w:rFonts w:hint="eastAsia" w:ascii="宋体" w:hAnsi="宋体" w:cs="宋体"/>
          <w:szCs w:val="21"/>
        </w:rPr>
        <w:t>25.1 代理服务收费标准</w:t>
      </w:r>
    </w:p>
    <w:tbl>
      <w:tblPr>
        <w:tblStyle w:val="22"/>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14:paraId="3C73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14:paraId="24ACE169">
            <w:pPr>
              <w:spacing w:line="440" w:lineRule="exact"/>
              <w:ind w:firstLine="945" w:firstLineChars="450"/>
              <w:rPr>
                <w:rFonts w:ascii="宋体" w:hAnsi="宋体" w:cs="宋体"/>
                <w:bCs/>
                <w:szCs w:val="21"/>
              </w:rPr>
            </w:pPr>
            <w:r>
              <w:rPr>
                <w:rFonts w:ascii="宋体" w:hAnsi="宋体" w:cs="宋体"/>
                <w:bCs/>
                <w:szCs w:val="21"/>
              </w:rPr>
              <w:pict>
                <v:line id="Line 47" o:spid="_x0000_s1033" o:spt="20" style="position:absolute;left:0pt;flip:x y;margin-left:27pt;margin-top:-0.4pt;height:134.6pt;width:107.5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v:path arrowok="t"/>
                  <v:fill focussize="0,0"/>
                  <v:stroke/>
                  <v:imagedata o:title=""/>
                  <o:lock v:ext="edit"/>
                </v:line>
              </w:pict>
            </w:r>
            <w:r>
              <w:rPr>
                <w:rFonts w:ascii="宋体" w:hAnsi="宋体" w:cs="宋体"/>
                <w:bCs/>
                <w:szCs w:val="21"/>
              </w:rPr>
              <w:pict>
                <v:line id="Line 45" o:spid="_x0000_s1034" o:spt="20" style="position:absolute;left:0pt;margin-left:-8.9pt;margin-top:-0.4pt;height:0pt;width:0.0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v:path arrowok="t"/>
                  <v:fill focussize="0,0"/>
                  <v:stroke/>
                  <v:imagedata o:title=""/>
                  <o:lock v:ext="edit"/>
                </v:line>
              </w:pict>
            </w:r>
            <w:r>
              <w:rPr>
                <w:rFonts w:hint="eastAsia" w:ascii="宋体" w:hAnsi="宋体" w:cs="宋体"/>
                <w:bCs/>
                <w:szCs w:val="21"/>
              </w:rPr>
              <w:t>服</w:t>
            </w:r>
          </w:p>
          <w:p w14:paraId="7EA4F821">
            <w:pPr>
              <w:spacing w:line="440" w:lineRule="exact"/>
              <w:ind w:firstLine="210" w:firstLineChars="100"/>
              <w:rPr>
                <w:rFonts w:ascii="宋体" w:hAnsi="宋体" w:cs="宋体"/>
                <w:bCs/>
                <w:szCs w:val="21"/>
              </w:rPr>
            </w:pPr>
            <w:r>
              <w:rPr>
                <w:rFonts w:hint="eastAsia" w:ascii="宋体" w:hAnsi="宋体" w:cs="宋体"/>
                <w:bCs/>
                <w:szCs w:val="21"/>
              </w:rPr>
              <w:t>费　　　  务</w:t>
            </w:r>
          </w:p>
          <w:p w14:paraId="51F90CA2">
            <w:pPr>
              <w:spacing w:line="440" w:lineRule="exact"/>
              <w:ind w:firstLine="1260" w:firstLineChars="600"/>
              <w:rPr>
                <w:rFonts w:ascii="宋体" w:hAnsi="宋体" w:cs="宋体"/>
                <w:bCs/>
                <w:szCs w:val="21"/>
              </w:rPr>
            </w:pPr>
            <w:r>
              <w:rPr>
                <w:rFonts w:ascii="宋体" w:hAnsi="宋体" w:cs="宋体"/>
                <w:bCs/>
                <w:szCs w:val="21"/>
              </w:rPr>
              <w:pict>
                <v:line id="Line 46" o:spid="_x0000_s1035" o:spt="20" style="position:absolute;left:0pt;flip:x y;margin-left:-6.55pt;margin-top:7.15pt;height:83.05pt;width:141.1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v:path arrowok="t"/>
                  <v:fill focussize="0,0"/>
                  <v:stroke/>
                  <v:imagedata o:title=""/>
                  <o:lock v:ext="edit"/>
                </v:line>
              </w:pict>
            </w:r>
            <w:r>
              <w:rPr>
                <w:rFonts w:hint="eastAsia" w:ascii="宋体" w:hAnsi="宋体" w:cs="宋体"/>
                <w:bCs/>
                <w:szCs w:val="21"/>
              </w:rPr>
              <w:t>　  类</w:t>
            </w:r>
          </w:p>
          <w:p w14:paraId="5B8CA811">
            <w:pPr>
              <w:spacing w:line="440" w:lineRule="exact"/>
              <w:ind w:firstLine="1050" w:firstLineChars="500"/>
              <w:rPr>
                <w:rFonts w:ascii="宋体" w:hAnsi="宋体" w:cs="宋体"/>
                <w:bCs/>
                <w:szCs w:val="21"/>
              </w:rPr>
            </w:pPr>
            <w:r>
              <w:rPr>
                <w:rFonts w:hint="eastAsia" w:ascii="宋体" w:hAnsi="宋体" w:cs="宋体"/>
                <w:bCs/>
                <w:szCs w:val="21"/>
              </w:rPr>
              <w:t>率　     型</w:t>
            </w:r>
          </w:p>
          <w:p w14:paraId="666CBFA5">
            <w:pPr>
              <w:spacing w:line="440" w:lineRule="exact"/>
              <w:ind w:firstLine="1050" w:firstLineChars="500"/>
              <w:rPr>
                <w:rFonts w:ascii="宋体" w:hAnsi="宋体" w:cs="宋体"/>
                <w:bCs/>
                <w:szCs w:val="21"/>
              </w:rPr>
            </w:pPr>
            <w:r>
              <w:rPr>
                <w:rFonts w:hint="eastAsia" w:ascii="宋体" w:hAnsi="宋体" w:cs="宋体"/>
                <w:bCs/>
                <w:szCs w:val="21"/>
              </w:rPr>
              <w:t>　　　　</w:t>
            </w:r>
          </w:p>
          <w:p w14:paraId="43196C21">
            <w:pPr>
              <w:spacing w:line="440" w:lineRule="exact"/>
              <w:rPr>
                <w:rFonts w:ascii="宋体" w:hAnsi="宋体" w:cs="宋体"/>
                <w:bCs/>
                <w:szCs w:val="21"/>
              </w:rPr>
            </w:pPr>
            <w:r>
              <w:rPr>
                <w:rFonts w:hint="eastAsia" w:ascii="宋体" w:hAnsi="宋体" w:cs="宋体"/>
                <w:bCs/>
                <w:szCs w:val="21"/>
              </w:rPr>
              <w:t>成交金额（万元）</w:t>
            </w:r>
          </w:p>
        </w:tc>
        <w:tc>
          <w:tcPr>
            <w:tcW w:w="2410" w:type="dxa"/>
            <w:vAlign w:val="center"/>
          </w:tcPr>
          <w:p w14:paraId="6C5DC857">
            <w:pPr>
              <w:spacing w:line="440" w:lineRule="exact"/>
              <w:jc w:val="center"/>
              <w:rPr>
                <w:rFonts w:ascii="宋体" w:hAnsi="宋体" w:cs="宋体"/>
                <w:bCs/>
                <w:szCs w:val="21"/>
              </w:rPr>
            </w:pPr>
            <w:r>
              <w:rPr>
                <w:rFonts w:hint="eastAsia" w:ascii="宋体" w:hAnsi="宋体" w:cs="宋体"/>
                <w:bCs/>
                <w:szCs w:val="21"/>
              </w:rPr>
              <w:t>服务类</w:t>
            </w:r>
          </w:p>
        </w:tc>
      </w:tr>
      <w:tr w14:paraId="5D1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52452506">
            <w:pPr>
              <w:adjustRightInd w:val="0"/>
              <w:snapToGrid w:val="0"/>
              <w:spacing w:line="400" w:lineRule="exact"/>
              <w:jc w:val="center"/>
              <w:rPr>
                <w:rFonts w:ascii="宋体" w:hAnsi="宋体" w:cs="宋体"/>
                <w:szCs w:val="21"/>
              </w:rPr>
            </w:pPr>
            <w:r>
              <w:rPr>
                <w:rFonts w:hint="eastAsia" w:ascii="宋体" w:hAnsi="宋体" w:cs="宋体"/>
                <w:szCs w:val="21"/>
              </w:rPr>
              <w:t>100（含，下同）以下</w:t>
            </w:r>
          </w:p>
        </w:tc>
        <w:tc>
          <w:tcPr>
            <w:tcW w:w="2410" w:type="dxa"/>
          </w:tcPr>
          <w:p w14:paraId="07B919B1">
            <w:pPr>
              <w:adjustRightInd w:val="0"/>
              <w:snapToGrid w:val="0"/>
              <w:spacing w:line="400" w:lineRule="exact"/>
              <w:jc w:val="center"/>
              <w:rPr>
                <w:rFonts w:ascii="宋体" w:hAnsi="宋体" w:cs="宋体"/>
                <w:szCs w:val="21"/>
              </w:rPr>
            </w:pPr>
            <w:r>
              <w:rPr>
                <w:rFonts w:hint="eastAsia" w:ascii="宋体" w:hAnsi="宋体" w:cs="宋体"/>
                <w:szCs w:val="21"/>
              </w:rPr>
              <w:t>1.5%</w:t>
            </w:r>
          </w:p>
        </w:tc>
      </w:tr>
      <w:tr w14:paraId="3B6F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34A75600">
            <w:pPr>
              <w:adjustRightInd w:val="0"/>
              <w:snapToGrid w:val="0"/>
              <w:spacing w:line="400" w:lineRule="exact"/>
              <w:jc w:val="center"/>
              <w:rPr>
                <w:rFonts w:ascii="宋体" w:hAnsi="宋体" w:cs="宋体"/>
                <w:szCs w:val="21"/>
              </w:rPr>
            </w:pPr>
            <w:r>
              <w:rPr>
                <w:rFonts w:hint="eastAsia" w:ascii="宋体" w:hAnsi="宋体" w:cs="宋体"/>
                <w:szCs w:val="21"/>
              </w:rPr>
              <w:t>100-500</w:t>
            </w:r>
          </w:p>
        </w:tc>
        <w:tc>
          <w:tcPr>
            <w:tcW w:w="2410" w:type="dxa"/>
          </w:tcPr>
          <w:p w14:paraId="533E4EEF">
            <w:pPr>
              <w:adjustRightInd w:val="0"/>
              <w:snapToGrid w:val="0"/>
              <w:spacing w:line="400" w:lineRule="exact"/>
              <w:jc w:val="center"/>
              <w:rPr>
                <w:rFonts w:ascii="宋体" w:hAnsi="宋体" w:cs="宋体"/>
                <w:szCs w:val="21"/>
              </w:rPr>
            </w:pPr>
            <w:r>
              <w:rPr>
                <w:rFonts w:hint="eastAsia" w:ascii="宋体" w:hAnsi="宋体" w:cs="宋体"/>
                <w:szCs w:val="21"/>
              </w:rPr>
              <w:t>0.8%</w:t>
            </w:r>
          </w:p>
        </w:tc>
      </w:tr>
      <w:tr w14:paraId="75E4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14:paraId="36E4373D">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500—1000</w:t>
            </w:r>
          </w:p>
        </w:tc>
        <w:tc>
          <w:tcPr>
            <w:tcW w:w="2410" w:type="dxa"/>
            <w:vAlign w:val="center"/>
          </w:tcPr>
          <w:p w14:paraId="03739F24">
            <w:pPr>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0.45</w:t>
            </w:r>
            <w:r>
              <w:rPr>
                <w:rFonts w:hint="eastAsia" w:ascii="宋体" w:hAnsi="宋体" w:cs="宋体"/>
                <w:szCs w:val="21"/>
              </w:rPr>
              <w:t>%</w:t>
            </w:r>
          </w:p>
        </w:tc>
      </w:tr>
      <w:tr w14:paraId="102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14:paraId="465CF8D1">
            <w:pPr>
              <w:adjustRightInd w:val="0"/>
              <w:snapToGrid w:val="0"/>
              <w:spacing w:line="400" w:lineRule="exact"/>
              <w:jc w:val="center"/>
              <w:rPr>
                <w:rFonts w:ascii="宋体" w:hAnsi="宋体" w:cs="宋体"/>
                <w:szCs w:val="21"/>
              </w:rPr>
            </w:pPr>
            <w:r>
              <w:rPr>
                <w:rFonts w:hint="eastAsia" w:ascii="宋体" w:hAnsi="宋体" w:cs="宋体"/>
                <w:szCs w:val="21"/>
              </w:rPr>
              <w:t>……</w:t>
            </w:r>
          </w:p>
        </w:tc>
        <w:tc>
          <w:tcPr>
            <w:tcW w:w="2410" w:type="dxa"/>
          </w:tcPr>
          <w:p w14:paraId="1D16A282">
            <w:pPr>
              <w:adjustRightInd w:val="0"/>
              <w:snapToGrid w:val="0"/>
              <w:spacing w:line="400" w:lineRule="exact"/>
              <w:jc w:val="center"/>
              <w:rPr>
                <w:rFonts w:ascii="宋体" w:hAnsi="宋体" w:cs="宋体"/>
                <w:szCs w:val="21"/>
              </w:rPr>
            </w:pPr>
            <w:r>
              <w:rPr>
                <w:rFonts w:hint="eastAsia" w:ascii="宋体" w:hAnsi="宋体" w:cs="宋体"/>
                <w:szCs w:val="21"/>
              </w:rPr>
              <w:t>……</w:t>
            </w:r>
          </w:p>
        </w:tc>
      </w:tr>
    </w:tbl>
    <w:p w14:paraId="6D5E0010">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 xml:space="preserve">25.2 成交服务收费按差额定率累进法计算。 </w:t>
      </w:r>
    </w:p>
    <w:p w14:paraId="06A95FA8">
      <w:pPr>
        <w:adjustRightInd w:val="0"/>
        <w:snapToGrid w:val="0"/>
        <w:spacing w:line="360" w:lineRule="exact"/>
        <w:ind w:firstLine="422" w:firstLineChars="200"/>
        <w:jc w:val="left"/>
        <w:rPr>
          <w:rFonts w:ascii="宋体" w:hAnsi="宋体" w:cs="宋体"/>
          <w:b/>
          <w:szCs w:val="21"/>
        </w:rPr>
      </w:pPr>
      <w:r>
        <w:rPr>
          <w:rFonts w:hint="eastAsia" w:ascii="宋体" w:hAnsi="宋体" w:cs="宋体"/>
          <w:b/>
          <w:szCs w:val="21"/>
        </w:rPr>
        <w:t>25.3 每年服务费按照上述标准收取并由成交供应商承担，</w:t>
      </w:r>
      <w:r>
        <w:rPr>
          <w:rFonts w:hint="eastAsia" w:ascii="宋体" w:hAnsi="宋体" w:cs="宋体"/>
          <w:b/>
          <w:bCs/>
          <w:szCs w:val="21"/>
        </w:rPr>
        <w:t>专家评审费为500元/人，按实际人数计算，由成交</w:t>
      </w:r>
      <w:r>
        <w:rPr>
          <w:rFonts w:hint="eastAsia" w:ascii="宋体" w:hAnsi="宋体" w:cs="宋体"/>
          <w:b/>
          <w:szCs w:val="21"/>
        </w:rPr>
        <w:t>供应商</w:t>
      </w:r>
      <w:r>
        <w:rPr>
          <w:rFonts w:hint="eastAsia" w:ascii="宋体" w:hAnsi="宋体" w:cs="宋体"/>
          <w:b/>
          <w:bCs/>
          <w:szCs w:val="21"/>
        </w:rPr>
        <w:t>承担。</w:t>
      </w:r>
      <w:r>
        <w:rPr>
          <w:rFonts w:hint="eastAsia" w:ascii="宋体" w:hAnsi="宋体" w:cs="宋体"/>
          <w:b/>
          <w:szCs w:val="21"/>
        </w:rPr>
        <w:t>成交供应商应在领取成交通知书时将五年代理机构服务费</w:t>
      </w:r>
      <w:r>
        <w:rPr>
          <w:rFonts w:hint="eastAsia" w:ascii="宋体" w:hAnsi="宋体" w:cs="宋体"/>
          <w:b/>
          <w:bCs/>
          <w:szCs w:val="21"/>
        </w:rPr>
        <w:t>（每年服务费×5）</w:t>
      </w:r>
      <w:r>
        <w:rPr>
          <w:rFonts w:hint="eastAsia" w:ascii="宋体" w:hAnsi="宋体" w:cs="宋体"/>
          <w:b/>
          <w:szCs w:val="21"/>
        </w:rPr>
        <w:t>和</w:t>
      </w:r>
      <w:r>
        <w:rPr>
          <w:rFonts w:hint="eastAsia" w:ascii="宋体" w:hAnsi="宋体" w:cs="宋体"/>
          <w:b/>
          <w:bCs/>
          <w:szCs w:val="21"/>
        </w:rPr>
        <w:t>专家评审费</w:t>
      </w:r>
      <w:r>
        <w:rPr>
          <w:rFonts w:hint="eastAsia" w:ascii="宋体" w:hAnsi="宋体" w:cs="宋体"/>
          <w:b/>
          <w:szCs w:val="21"/>
        </w:rPr>
        <w:t>付至常州市城投建设工程招标有限公司账户。</w:t>
      </w:r>
    </w:p>
    <w:p w14:paraId="2AF65258">
      <w:pPr>
        <w:adjustRightInd w:val="0"/>
        <w:snapToGrid w:val="0"/>
        <w:spacing w:line="360" w:lineRule="exact"/>
        <w:ind w:firstLine="420" w:firstLineChars="200"/>
        <w:jc w:val="left"/>
        <w:rPr>
          <w:rFonts w:ascii="宋体" w:hAnsi="宋体" w:cs="宋体"/>
          <w:szCs w:val="21"/>
        </w:rPr>
      </w:pPr>
      <w:r>
        <w:rPr>
          <w:rFonts w:hint="eastAsia" w:ascii="宋体" w:hAnsi="宋体" w:cs="宋体"/>
          <w:szCs w:val="21"/>
        </w:rPr>
        <w:t>25.4 成交服务收费按上述计算方法不足人民币3000元的，按人民币3000元收取。</w:t>
      </w:r>
    </w:p>
    <w:p w14:paraId="22C68D35">
      <w:pPr>
        <w:adjustRightInd w:val="0"/>
        <w:snapToGrid w:val="0"/>
        <w:spacing w:line="360" w:lineRule="exact"/>
        <w:ind w:firstLine="422" w:firstLineChars="200"/>
        <w:rPr>
          <w:rFonts w:ascii="宋体" w:hAnsi="宋体" w:cs="宋体"/>
          <w:b/>
          <w:bCs/>
          <w:szCs w:val="21"/>
        </w:rPr>
      </w:pPr>
      <w:r>
        <w:rPr>
          <w:rFonts w:hint="eastAsia" w:ascii="宋体" w:hAnsi="宋体" w:cs="宋体"/>
          <w:b/>
          <w:szCs w:val="21"/>
        </w:rPr>
        <w:t>25.5</w:t>
      </w:r>
      <w:r>
        <w:rPr>
          <w:rFonts w:hint="eastAsia" w:ascii="宋体" w:hAnsi="宋体" w:cs="宋体"/>
          <w:b/>
          <w:bCs/>
          <w:szCs w:val="21"/>
        </w:rPr>
        <w:t xml:space="preserve"> 常州市城投建设工程招标有限公司</w:t>
      </w:r>
      <w:r>
        <w:rPr>
          <w:rFonts w:hint="eastAsia" w:ascii="宋体" w:hAnsi="宋体" w:cs="宋体"/>
          <w:b/>
          <w:szCs w:val="21"/>
        </w:rPr>
        <w:t>服务费</w:t>
      </w:r>
      <w:r>
        <w:rPr>
          <w:rFonts w:hint="eastAsia" w:ascii="宋体" w:hAnsi="宋体" w:cs="宋体"/>
          <w:b/>
          <w:bCs/>
          <w:szCs w:val="21"/>
        </w:rPr>
        <w:t>账户</w:t>
      </w:r>
    </w:p>
    <w:p w14:paraId="19E5FC55">
      <w:pPr>
        <w:adjustRightInd w:val="0"/>
        <w:snapToGrid w:val="0"/>
        <w:spacing w:line="360" w:lineRule="exact"/>
        <w:ind w:firstLine="420" w:firstLineChars="200"/>
        <w:rPr>
          <w:rFonts w:ascii="宋体" w:hAnsi="宋体" w:cs="宋体"/>
          <w:szCs w:val="21"/>
        </w:rPr>
      </w:pPr>
      <w:r>
        <w:rPr>
          <w:rFonts w:hint="eastAsia" w:ascii="宋体" w:hAnsi="宋体" w:cs="宋体"/>
          <w:szCs w:val="21"/>
        </w:rPr>
        <w:t>收款单位：常州市城投建设工程招标有限公司</w:t>
      </w:r>
    </w:p>
    <w:p w14:paraId="34F06FC1">
      <w:pPr>
        <w:adjustRightInd w:val="0"/>
        <w:snapToGrid w:val="0"/>
        <w:spacing w:line="360" w:lineRule="exact"/>
        <w:ind w:firstLine="420" w:firstLineChars="200"/>
        <w:rPr>
          <w:rFonts w:ascii="宋体" w:hAnsi="宋体" w:cs="宋体"/>
          <w:szCs w:val="21"/>
        </w:rPr>
      </w:pPr>
      <w:r>
        <w:rPr>
          <w:rFonts w:hint="eastAsia" w:ascii="宋体" w:hAnsi="宋体" w:cs="宋体"/>
          <w:szCs w:val="21"/>
        </w:rPr>
        <w:t>开户银行：中国建设银行常州大成苑支行</w:t>
      </w:r>
    </w:p>
    <w:p w14:paraId="06162395">
      <w:pPr>
        <w:adjustRightInd w:val="0"/>
        <w:snapToGrid w:val="0"/>
        <w:spacing w:line="360" w:lineRule="exact"/>
        <w:ind w:firstLine="420" w:firstLineChars="200"/>
        <w:rPr>
          <w:rFonts w:ascii="宋体" w:hAnsi="宋体" w:cs="宋体"/>
          <w:szCs w:val="21"/>
        </w:rPr>
      </w:pPr>
      <w:r>
        <w:rPr>
          <w:rFonts w:hint="eastAsia" w:ascii="宋体" w:hAnsi="宋体" w:cs="宋体"/>
          <w:szCs w:val="21"/>
        </w:rPr>
        <w:t>银行账号：32001624236052500905</w:t>
      </w:r>
    </w:p>
    <w:p w14:paraId="5E7D0CE9">
      <w:pPr>
        <w:adjustRightInd w:val="0"/>
        <w:snapToGrid w:val="0"/>
        <w:spacing w:line="360" w:lineRule="exact"/>
        <w:rPr>
          <w:rFonts w:ascii="宋体" w:hAnsi="宋体" w:cs="宋体"/>
          <w:b/>
          <w:szCs w:val="21"/>
        </w:rPr>
      </w:pPr>
      <w:r>
        <w:rPr>
          <w:rFonts w:hint="eastAsia" w:ascii="宋体" w:hAnsi="宋体" w:cs="宋体"/>
          <w:b/>
          <w:szCs w:val="21"/>
        </w:rPr>
        <w:t>26.合同的签订</w:t>
      </w:r>
    </w:p>
    <w:p w14:paraId="51BE4D23">
      <w:pPr>
        <w:adjustRightInd w:val="0"/>
        <w:snapToGrid w:val="0"/>
        <w:spacing w:line="360" w:lineRule="exact"/>
        <w:ind w:firstLine="420" w:firstLineChars="200"/>
        <w:rPr>
          <w:rFonts w:ascii="宋体" w:hAnsi="宋体" w:cs="宋体"/>
          <w:szCs w:val="21"/>
        </w:rPr>
      </w:pPr>
      <w:r>
        <w:rPr>
          <w:rFonts w:hint="eastAsia" w:ascii="宋体" w:hAnsi="宋体" w:cs="宋体"/>
          <w:szCs w:val="21"/>
        </w:rPr>
        <w:t>26.1 成交供应商应在成交通知书发出之日起三十日内与采购人签订合同，否则磋商保证金将不予退还，由此给采购人造成损失的，成交供应商还应承担赔偿责任。</w:t>
      </w:r>
    </w:p>
    <w:p w14:paraId="4E7C80EC">
      <w:pPr>
        <w:adjustRightInd w:val="0"/>
        <w:snapToGrid w:val="0"/>
        <w:spacing w:line="360" w:lineRule="exact"/>
        <w:ind w:firstLine="420" w:firstLineChars="200"/>
        <w:rPr>
          <w:rFonts w:ascii="宋体" w:hAnsi="宋体" w:cs="宋体"/>
          <w:szCs w:val="21"/>
        </w:rPr>
      </w:pPr>
      <w:r>
        <w:rPr>
          <w:rFonts w:hint="eastAsia" w:ascii="宋体" w:hAnsi="宋体" w:cs="宋体"/>
          <w:szCs w:val="21"/>
        </w:rPr>
        <w:t>26.2竞争性磋商文件、成交供应商的磋商响应文件及磋商过程中有关澄清、承诺文件均应作为合同附件。</w:t>
      </w:r>
    </w:p>
    <w:p w14:paraId="4955B008">
      <w:pPr>
        <w:adjustRightInd w:val="0"/>
        <w:snapToGrid w:val="0"/>
        <w:spacing w:line="360" w:lineRule="exact"/>
        <w:ind w:firstLine="420" w:firstLineChars="200"/>
        <w:rPr>
          <w:rFonts w:ascii="宋体" w:hAnsi="宋体" w:cs="宋体"/>
          <w:szCs w:val="21"/>
        </w:rPr>
      </w:pPr>
      <w:r>
        <w:rPr>
          <w:rFonts w:hint="eastAsia" w:ascii="宋体" w:hAnsi="宋体" w:cs="宋体"/>
          <w:szCs w:val="21"/>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24639424">
      <w:pPr>
        <w:adjustRightInd w:val="0"/>
        <w:snapToGrid w:val="0"/>
        <w:spacing w:line="360" w:lineRule="exact"/>
        <w:ind w:firstLine="420" w:firstLineChars="200"/>
        <w:rPr>
          <w:rFonts w:ascii="宋体" w:hAnsi="宋体" w:cs="宋体"/>
          <w:szCs w:val="21"/>
        </w:rPr>
      </w:pPr>
      <w:r>
        <w:rPr>
          <w:rFonts w:hint="eastAsia" w:ascii="宋体" w:hAnsi="宋体" w:cs="宋体"/>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szCs w:val="21"/>
          <w:shd w:val="clear" w:color="auto" w:fill="FFFFFF"/>
        </w:rPr>
        <w:t>可以按照评审报告推荐的成交候选人名单排序，确定下一候选人为成交供应商，也可以重新开展采购活动。</w:t>
      </w:r>
    </w:p>
    <w:p w14:paraId="0DDFEE34">
      <w:pPr>
        <w:adjustRightInd w:val="0"/>
        <w:snapToGrid w:val="0"/>
        <w:spacing w:line="360" w:lineRule="exact"/>
        <w:ind w:firstLine="420" w:firstLineChars="200"/>
        <w:rPr>
          <w:rFonts w:ascii="宋体" w:hAnsi="宋体" w:cs="宋体"/>
          <w:szCs w:val="21"/>
        </w:rPr>
      </w:pPr>
      <w:r>
        <w:rPr>
          <w:rFonts w:hint="eastAsia" w:ascii="宋体" w:hAnsi="宋体" w:cs="宋体"/>
          <w:szCs w:val="21"/>
        </w:rPr>
        <w:t>26.5 合同履行中，采购人需追加与合同标的相同的服务的，在不改变合同其他条款的前提下，可以与成交供应商协商签订补充合同，但所有补充合同的采购金额不超过原合同金额10%。</w:t>
      </w:r>
    </w:p>
    <w:p w14:paraId="209DC284">
      <w:pPr>
        <w:adjustRightInd w:val="0"/>
        <w:snapToGrid w:val="0"/>
        <w:spacing w:line="360" w:lineRule="exact"/>
        <w:rPr>
          <w:rFonts w:ascii="宋体" w:hAnsi="宋体" w:cs="宋体"/>
          <w:b/>
          <w:szCs w:val="21"/>
        </w:rPr>
      </w:pPr>
      <w:r>
        <w:rPr>
          <w:rFonts w:hint="eastAsia" w:ascii="宋体" w:hAnsi="宋体" w:cs="宋体"/>
          <w:b/>
          <w:szCs w:val="21"/>
        </w:rPr>
        <w:t>27.诚实信用</w:t>
      </w:r>
    </w:p>
    <w:p w14:paraId="7E02F93E">
      <w:pPr>
        <w:adjustRightInd w:val="0"/>
        <w:snapToGrid w:val="0"/>
        <w:spacing w:line="360" w:lineRule="exact"/>
        <w:ind w:firstLine="420" w:firstLineChars="200"/>
        <w:rPr>
          <w:rFonts w:ascii="宋体" w:hAnsi="宋体" w:cs="宋体"/>
          <w:szCs w:val="21"/>
        </w:rPr>
      </w:pPr>
      <w:r>
        <w:rPr>
          <w:rFonts w:hint="eastAsia" w:ascii="宋体" w:hAnsi="宋体" w:cs="宋体"/>
          <w:szCs w:val="21"/>
        </w:rPr>
        <w:t>若有充分证据证明，成交供应商出现下列情况之一的，一经查实，将被取消成交资格：</w:t>
      </w:r>
    </w:p>
    <w:p w14:paraId="2D0724D6">
      <w:pPr>
        <w:adjustRightInd w:val="0"/>
        <w:snapToGrid w:val="0"/>
        <w:spacing w:line="360" w:lineRule="exact"/>
        <w:ind w:firstLine="420" w:firstLineChars="200"/>
        <w:rPr>
          <w:rFonts w:ascii="宋体" w:hAnsi="宋体" w:cs="宋体"/>
          <w:szCs w:val="21"/>
        </w:rPr>
      </w:pPr>
      <w:r>
        <w:rPr>
          <w:rFonts w:hint="eastAsia" w:ascii="宋体" w:hAnsi="宋体" w:cs="宋体"/>
          <w:szCs w:val="21"/>
        </w:rPr>
        <w:t>27.1 提供虚假材料谋取成交的；</w:t>
      </w:r>
    </w:p>
    <w:p w14:paraId="0738755E">
      <w:pPr>
        <w:adjustRightInd w:val="0"/>
        <w:snapToGrid w:val="0"/>
        <w:spacing w:line="360" w:lineRule="exact"/>
        <w:ind w:firstLine="420" w:firstLineChars="200"/>
        <w:rPr>
          <w:rFonts w:ascii="宋体" w:hAnsi="宋体" w:cs="宋体"/>
          <w:szCs w:val="21"/>
        </w:rPr>
      </w:pPr>
      <w:r>
        <w:rPr>
          <w:rFonts w:hint="eastAsia" w:ascii="宋体" w:hAnsi="宋体" w:cs="宋体"/>
          <w:szCs w:val="21"/>
        </w:rPr>
        <w:t>27.2 向采购人、代理机构行贿或者提供其他不正当利益的。</w:t>
      </w:r>
    </w:p>
    <w:p w14:paraId="6CCDA001">
      <w:pPr>
        <w:adjustRightInd w:val="0"/>
        <w:snapToGrid w:val="0"/>
        <w:spacing w:line="360" w:lineRule="exact"/>
        <w:ind w:firstLine="420" w:firstLineChars="200"/>
        <w:rPr>
          <w:rFonts w:ascii="宋体" w:hAnsi="宋体" w:cs="宋体"/>
          <w:szCs w:val="21"/>
        </w:rPr>
      </w:pPr>
      <w:r>
        <w:rPr>
          <w:rFonts w:hint="eastAsia" w:ascii="宋体" w:hAnsi="宋体" w:cs="宋体"/>
          <w:szCs w:val="21"/>
        </w:rPr>
        <w:t>27.3 属于本文件规定的无效条件，但在评审过程中又未被磋商小组发现的。</w:t>
      </w:r>
    </w:p>
    <w:p w14:paraId="4A19E3EC">
      <w:pPr>
        <w:adjustRightInd w:val="0"/>
        <w:snapToGrid w:val="0"/>
        <w:spacing w:line="360" w:lineRule="exact"/>
        <w:ind w:firstLine="420" w:firstLineChars="200"/>
        <w:rPr>
          <w:rFonts w:ascii="宋体" w:hAnsi="宋体" w:cs="宋体"/>
          <w:szCs w:val="21"/>
        </w:rPr>
      </w:pPr>
      <w:r>
        <w:rPr>
          <w:rFonts w:hint="eastAsia" w:ascii="宋体" w:hAnsi="宋体" w:cs="宋体"/>
          <w:szCs w:val="21"/>
        </w:rPr>
        <w:t>27.4 与采购人或者其他供应商恶意串通的。</w:t>
      </w:r>
    </w:p>
    <w:p w14:paraId="3E439221">
      <w:pPr>
        <w:adjustRightInd w:val="0"/>
        <w:snapToGrid w:val="0"/>
        <w:spacing w:line="360" w:lineRule="exact"/>
        <w:ind w:firstLine="420" w:firstLineChars="200"/>
        <w:rPr>
          <w:rFonts w:ascii="宋体" w:hAnsi="宋体" w:cs="宋体"/>
          <w:szCs w:val="21"/>
        </w:rPr>
      </w:pPr>
      <w:r>
        <w:rPr>
          <w:rFonts w:hint="eastAsia" w:ascii="宋体" w:hAnsi="宋体" w:cs="宋体"/>
          <w:szCs w:val="21"/>
        </w:rPr>
        <w:t>27.5 采取不正当手段诋毁、排挤其他供应商的。</w:t>
      </w:r>
    </w:p>
    <w:p w14:paraId="3CAAD3AA">
      <w:pPr>
        <w:pStyle w:val="5"/>
        <w:overflowPunct w:val="0"/>
        <w:snapToGrid w:val="0"/>
        <w:spacing w:line="360" w:lineRule="exact"/>
        <w:ind w:firstLineChars="200"/>
        <w:rPr>
          <w:rFonts w:hAnsi="宋体" w:cs="宋体"/>
          <w:sz w:val="21"/>
          <w:szCs w:val="21"/>
        </w:rPr>
      </w:pPr>
      <w:r>
        <w:rPr>
          <w:rFonts w:hint="eastAsia" w:hAnsi="宋体" w:cs="宋体"/>
          <w:sz w:val="21"/>
          <w:szCs w:val="21"/>
        </w:rPr>
        <w:t>27.6</w:t>
      </w:r>
      <w:r>
        <w:rPr>
          <w:rFonts w:hint="eastAsia" w:hAnsi="宋体" w:cs="宋体"/>
          <w:szCs w:val="21"/>
        </w:rPr>
        <w:t xml:space="preserve"> </w:t>
      </w:r>
      <w:r>
        <w:rPr>
          <w:rFonts w:hint="eastAsia" w:hAnsi="宋体" w:cs="宋体"/>
          <w:sz w:val="21"/>
          <w:szCs w:val="21"/>
        </w:rPr>
        <w:t>不符合法律、法规的规定的。</w:t>
      </w:r>
    </w:p>
    <w:p w14:paraId="650CC24C">
      <w:pPr>
        <w:spacing w:line="360" w:lineRule="exact"/>
        <w:ind w:firstLine="420" w:firstLineChars="200"/>
        <w:rPr>
          <w:rFonts w:ascii="宋体" w:hAnsi="宋体" w:cs="宋体"/>
          <w:szCs w:val="21"/>
        </w:rPr>
      </w:pPr>
    </w:p>
    <w:p w14:paraId="0A9F213D">
      <w:pPr>
        <w:spacing w:line="360" w:lineRule="exact"/>
        <w:ind w:firstLine="420" w:firstLineChars="200"/>
        <w:rPr>
          <w:rFonts w:ascii="宋体" w:hAnsi="宋体" w:cs="宋体"/>
          <w:szCs w:val="21"/>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1776EFCD">
      <w:pPr>
        <w:pStyle w:val="2"/>
        <w:rPr>
          <w:rFonts w:ascii="宋体" w:hAnsi="宋体" w:cs="宋体"/>
        </w:rPr>
      </w:pPr>
      <w:bookmarkStart w:id="2" w:name="_Toc17537928"/>
      <w:r>
        <w:rPr>
          <w:rFonts w:hint="eastAsia" w:ascii="宋体" w:hAnsi="宋体" w:cs="宋体"/>
        </w:rPr>
        <w:t>第二章  采购项目及技术要求</w:t>
      </w:r>
      <w:bookmarkEnd w:id="2"/>
    </w:p>
    <w:p w14:paraId="2E3B705E">
      <w:pPr>
        <w:snapToGrid w:val="0"/>
        <w:spacing w:line="360" w:lineRule="exact"/>
        <w:ind w:firstLine="422" w:firstLineChars="200"/>
        <w:rPr>
          <w:rFonts w:asciiTheme="minorEastAsia" w:hAnsiTheme="minorEastAsia" w:eastAsiaTheme="minorEastAsia"/>
          <w:spacing w:val="2"/>
          <w:szCs w:val="21"/>
        </w:rPr>
      </w:pPr>
      <w:bookmarkStart w:id="3" w:name="_Toc17537929"/>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最低限价：人民币</w:t>
      </w:r>
      <w:r>
        <w:rPr>
          <w:rFonts w:hint="eastAsia" w:ascii="宋体" w:hAnsi="宋体" w:cs="宋体" w:eastAsiaTheme="minorEastAsia"/>
          <w:b/>
          <w:bCs/>
          <w:szCs w:val="21"/>
        </w:rPr>
        <w:t>80</w:t>
      </w:r>
      <w:r>
        <w:rPr>
          <w:rFonts w:hint="eastAsia" w:asciiTheme="minorEastAsia" w:hAnsiTheme="minorEastAsia" w:eastAsiaTheme="minorEastAsia"/>
          <w:b/>
          <w:spacing w:val="2"/>
          <w:szCs w:val="21"/>
        </w:rPr>
        <w:t>万元</w:t>
      </w:r>
      <w:r>
        <w:rPr>
          <w:rFonts w:hint="eastAsia" w:ascii="宋体" w:hAnsi="宋体" w:cs="宋体"/>
          <w:b/>
          <w:color w:val="000000"/>
          <w:szCs w:val="21"/>
        </w:rPr>
        <w:t>/年</w:t>
      </w:r>
    </w:p>
    <w:p w14:paraId="11020BF7">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常州市香江华廷物业管理委员会</w:t>
      </w:r>
    </w:p>
    <w:p w14:paraId="1340D2EF">
      <w:pPr>
        <w:spacing w:line="360" w:lineRule="exact"/>
        <w:ind w:firstLine="422" w:firstLineChars="200"/>
        <w:rPr>
          <w:rFonts w:ascii="宋体" w:hAnsi="宋体" w:cs="宋体"/>
          <w:szCs w:val="21"/>
        </w:rPr>
      </w:pPr>
      <w:r>
        <w:rPr>
          <w:rFonts w:hint="eastAsia" w:ascii="宋体" w:hAnsi="宋体" w:cs="宋体"/>
          <w:b/>
          <w:bCs/>
          <w:szCs w:val="21"/>
        </w:rPr>
        <w:t>三、招租停车场情况：</w:t>
      </w:r>
    </w:p>
    <w:p w14:paraId="7FF21BB1">
      <w:pPr>
        <w:spacing w:line="360" w:lineRule="exact"/>
        <w:ind w:firstLine="420" w:firstLineChars="200"/>
        <w:rPr>
          <w:rFonts w:ascii="宋体" w:hAnsi="宋体" w:cs="宋体"/>
          <w:kern w:val="0"/>
          <w:szCs w:val="21"/>
        </w:rPr>
      </w:pPr>
      <w:r>
        <w:rPr>
          <w:rFonts w:hint="eastAsia" w:ascii="宋体" w:hAnsi="宋体" w:cs="宋体"/>
          <w:kern w:val="0"/>
          <w:szCs w:val="21"/>
        </w:rPr>
        <w:t>香江华庭小区位于钟楼区永红街道，东临木梳路、北临怀德中路、西临长江中路。本项目为小区北面临怀德中路沿街停车场管理权出租项目。该停车场东至木梳路、西至长江中路，面积约为3600平方米，包含车位约300个。区域范围内含盖餐饮、娱乐、银行、超市等多种业态。</w:t>
      </w:r>
    </w:p>
    <w:p w14:paraId="7F4410EB">
      <w:pPr>
        <w:spacing w:line="360" w:lineRule="exact"/>
        <w:ind w:firstLine="422" w:firstLineChars="200"/>
        <w:rPr>
          <w:rFonts w:ascii="宋体" w:hAnsi="宋体" w:cs="宋体"/>
          <w:b/>
          <w:bCs/>
          <w:szCs w:val="21"/>
        </w:rPr>
      </w:pPr>
      <w:r>
        <w:rPr>
          <w:rFonts w:hint="eastAsia" w:ascii="宋体" w:hAnsi="宋体" w:cs="宋体"/>
          <w:b/>
          <w:bCs/>
          <w:szCs w:val="21"/>
        </w:rPr>
        <w:t>四、招租期限</w:t>
      </w:r>
    </w:p>
    <w:p w14:paraId="7AEF5D43">
      <w:pPr>
        <w:spacing w:line="360" w:lineRule="exact"/>
        <w:ind w:firstLine="422" w:firstLineChars="200"/>
        <w:rPr>
          <w:rFonts w:ascii="宋体" w:hAnsi="宋体" w:cs="宋体"/>
          <w:b/>
          <w:bCs/>
          <w:szCs w:val="21"/>
        </w:rPr>
      </w:pPr>
      <w:r>
        <w:rPr>
          <w:rFonts w:hint="eastAsia" w:ascii="宋体" w:hAnsi="宋体" w:cs="宋体"/>
          <w:b/>
          <w:bCs/>
          <w:szCs w:val="21"/>
        </w:rPr>
        <w:t>租赁期限为五年</w:t>
      </w:r>
    </w:p>
    <w:p w14:paraId="1C846D36">
      <w:pPr>
        <w:spacing w:line="360" w:lineRule="exact"/>
        <w:ind w:left="420" w:leftChars="200"/>
        <w:rPr>
          <w:rFonts w:ascii="宋体" w:hAnsi="宋体" w:cs="宋体"/>
          <w:b/>
          <w:bCs/>
          <w:szCs w:val="21"/>
        </w:rPr>
      </w:pPr>
      <w:r>
        <w:rPr>
          <w:rFonts w:hint="eastAsia" w:ascii="宋体" w:hAnsi="宋体" w:cs="宋体"/>
          <w:b/>
          <w:bCs/>
          <w:szCs w:val="21"/>
        </w:rPr>
        <w:t>五、其他承租要求</w:t>
      </w:r>
    </w:p>
    <w:p w14:paraId="038BB436">
      <w:pPr>
        <w:spacing w:line="360" w:lineRule="exact"/>
        <w:ind w:firstLine="420" w:firstLineChars="200"/>
        <w:rPr>
          <w:rFonts w:ascii="宋体" w:hAnsi="宋体" w:cs="宋体"/>
          <w:szCs w:val="21"/>
        </w:rPr>
      </w:pPr>
      <w:r>
        <w:rPr>
          <w:rFonts w:hint="eastAsia" w:ascii="宋体" w:hAnsi="宋体" w:cs="宋体"/>
          <w:szCs w:val="21"/>
        </w:rPr>
        <w:t>1.保证停车场内的秩序及环境卫生。</w:t>
      </w:r>
    </w:p>
    <w:p w14:paraId="0D763BED">
      <w:pPr>
        <w:spacing w:line="360" w:lineRule="exact"/>
        <w:ind w:firstLine="420" w:firstLineChars="200"/>
        <w:rPr>
          <w:rFonts w:ascii="宋体" w:hAnsi="宋体" w:cs="宋体"/>
          <w:szCs w:val="21"/>
        </w:rPr>
      </w:pPr>
      <w:r>
        <w:rPr>
          <w:rFonts w:hint="eastAsia" w:ascii="宋体" w:hAnsi="宋体" w:cs="宋体"/>
          <w:szCs w:val="21"/>
        </w:rPr>
        <w:t>2.保证本小区业主100个年租过夜车位，包年租金不高于2000元/年，核实本小区房产证。平衡和兼顾商铺业主的停车权利，形成妥善的管理方案。</w:t>
      </w:r>
    </w:p>
    <w:p w14:paraId="0CCFB658">
      <w:pPr>
        <w:spacing w:line="360" w:lineRule="exact"/>
        <w:ind w:firstLine="420" w:firstLineChars="200"/>
        <w:rPr>
          <w:rFonts w:ascii="宋体" w:hAnsi="宋体" w:cs="宋体"/>
          <w:szCs w:val="21"/>
        </w:rPr>
      </w:pPr>
      <w:r>
        <w:rPr>
          <w:rFonts w:hint="eastAsia" w:ascii="宋体" w:hAnsi="宋体" w:cs="宋体"/>
          <w:szCs w:val="21"/>
        </w:rPr>
        <w:t>3.为保证承租方合理并善意地使用租赁停车场及配套设施，承租方在签订本合同时须向出租方缴纳履约保证金，金额为五年合同期限总租金的10%。承租人需在60天内完成所有手续。</w:t>
      </w:r>
    </w:p>
    <w:p w14:paraId="794E8698">
      <w:pPr>
        <w:spacing w:line="360" w:lineRule="exact"/>
        <w:ind w:firstLine="420" w:firstLineChars="200"/>
        <w:rPr>
          <w:rFonts w:ascii="宋体" w:hAnsi="宋体" w:cs="宋体"/>
          <w:szCs w:val="21"/>
        </w:rPr>
      </w:pPr>
      <w:r>
        <w:rPr>
          <w:rFonts w:hint="eastAsia" w:ascii="宋体" w:hAnsi="宋体" w:cs="宋体"/>
          <w:szCs w:val="21"/>
        </w:rPr>
        <w:t>4.承租方在承租期间，一律不得转租。合同到期或解除，承租方应在合同到期或解除之日将停车场恢复原状交还给出租方，否则出租方有权对履约保证金进行扣除。</w:t>
      </w:r>
    </w:p>
    <w:p w14:paraId="57E5E6B7">
      <w:pPr>
        <w:spacing w:line="360" w:lineRule="exact"/>
        <w:ind w:firstLine="420" w:firstLineChars="200"/>
        <w:rPr>
          <w:rFonts w:ascii="宋体" w:hAnsi="宋体" w:cs="宋体"/>
          <w:szCs w:val="21"/>
        </w:rPr>
      </w:pPr>
      <w:r>
        <w:rPr>
          <w:rFonts w:hint="eastAsia" w:ascii="宋体" w:hAnsi="宋体" w:cs="宋体"/>
          <w:szCs w:val="21"/>
        </w:rPr>
        <w:t>5.如遇市政改造建设工程对停车场车位造成影响的，按照影响车位的比例和时间进行调整核减相应的租金，并追加补充协议确认。</w:t>
      </w:r>
    </w:p>
    <w:p w14:paraId="5CC455C5">
      <w:pPr>
        <w:spacing w:line="360" w:lineRule="exact"/>
        <w:ind w:firstLine="420" w:firstLineChars="200"/>
        <w:rPr>
          <w:rFonts w:ascii="宋体" w:hAnsi="宋体" w:cs="宋体"/>
          <w:szCs w:val="21"/>
        </w:rPr>
      </w:pPr>
      <w:r>
        <w:rPr>
          <w:rFonts w:hint="eastAsia" w:ascii="宋体" w:hAnsi="宋体" w:cs="宋体"/>
          <w:szCs w:val="21"/>
        </w:rPr>
        <w:t>6.其它承租要求详见 《停车场租赁合同》。</w:t>
      </w:r>
    </w:p>
    <w:p w14:paraId="2B06C22D">
      <w:pPr>
        <w:spacing w:line="360" w:lineRule="exact"/>
        <w:ind w:firstLine="422" w:firstLineChars="200"/>
        <w:rPr>
          <w:rFonts w:ascii="宋体" w:hAnsi="宋体" w:cs="宋体"/>
          <w:b/>
          <w:bCs/>
          <w:szCs w:val="21"/>
        </w:rPr>
      </w:pPr>
      <w:r>
        <w:rPr>
          <w:rFonts w:hint="eastAsia" w:ascii="宋体" w:hAnsi="宋体" w:cs="宋体"/>
          <w:b/>
          <w:bCs/>
          <w:szCs w:val="21"/>
        </w:rPr>
        <w:t>六、履约保证金</w:t>
      </w:r>
    </w:p>
    <w:p w14:paraId="7FEEB8AA">
      <w:pPr>
        <w:spacing w:line="360" w:lineRule="exact"/>
        <w:ind w:firstLine="420" w:firstLineChars="200"/>
        <w:rPr>
          <w:rFonts w:ascii="宋体" w:hAnsi="宋体" w:cs="宋体"/>
          <w:szCs w:val="21"/>
        </w:rPr>
      </w:pPr>
      <w:r>
        <w:rPr>
          <w:rFonts w:hint="eastAsia" w:ascii="宋体" w:hAnsi="宋体" w:cs="宋体"/>
          <w:szCs w:val="21"/>
        </w:rPr>
        <w:t>成交供应商应在合同签订前向采购人提供合同总价格10%的履约保证金或履约保函（保险），并注明××项目履约保证金。</w:t>
      </w:r>
    </w:p>
    <w:p w14:paraId="0119AEB8">
      <w:pPr>
        <w:spacing w:line="360" w:lineRule="exact"/>
        <w:ind w:firstLine="420" w:firstLineChars="200"/>
        <w:rPr>
          <w:rFonts w:ascii="宋体" w:hAnsi="宋体" w:cs="宋体"/>
          <w:szCs w:val="21"/>
        </w:rPr>
      </w:pPr>
      <w:r>
        <w:rPr>
          <w:rFonts w:hint="eastAsia" w:ascii="宋体" w:hAnsi="宋体" w:cs="宋体"/>
          <w:szCs w:val="21"/>
        </w:rPr>
        <w:t>履约保证金将在服务期满后15日内（无息）退返成交供应商。</w:t>
      </w:r>
    </w:p>
    <w:p w14:paraId="6080E482">
      <w:pPr>
        <w:ind w:firstLine="602" w:firstLineChars="200"/>
        <w:jc w:val="center"/>
        <w:rPr>
          <w:rFonts w:ascii="宋体" w:hAnsi="宋体" w:cs="宋体"/>
          <w:b/>
          <w:sz w:val="30"/>
          <w:szCs w:val="30"/>
        </w:rPr>
      </w:pPr>
      <w:r>
        <w:rPr>
          <w:rFonts w:ascii="宋体" w:hAnsi="宋体" w:cs="宋体"/>
          <w:b/>
          <w:sz w:val="30"/>
          <w:szCs w:val="30"/>
        </w:rPr>
        <w:br w:type="page"/>
      </w:r>
    </w:p>
    <w:p w14:paraId="081B7C34">
      <w:pPr>
        <w:pStyle w:val="2"/>
        <w:rPr>
          <w:rFonts w:ascii="宋体" w:hAnsi="宋体" w:cs="宋体"/>
        </w:rPr>
      </w:pPr>
      <w:r>
        <w:rPr>
          <w:rFonts w:hint="eastAsia" w:ascii="宋体" w:hAnsi="宋体" w:cs="宋体"/>
        </w:rPr>
        <w:t>第三章  合同主要条款</w:t>
      </w:r>
      <w:bookmarkEnd w:id="3"/>
    </w:p>
    <w:p w14:paraId="101320BE">
      <w:pPr>
        <w:spacing w:line="360" w:lineRule="exact"/>
        <w:ind w:firstLine="420" w:firstLineChars="200"/>
        <w:rPr>
          <w:rFonts w:ascii="宋体" w:hAnsi="宋体" w:cs="宋体"/>
          <w:szCs w:val="21"/>
        </w:rPr>
      </w:pPr>
      <w:r>
        <w:rPr>
          <w:rFonts w:hint="eastAsia" w:ascii="宋体" w:hAnsi="宋体" w:cs="宋体"/>
          <w:szCs w:val="21"/>
        </w:rPr>
        <w:t>出租方（以下简称甲方）：常州市香江华廷物业管理委员会</w:t>
      </w:r>
    </w:p>
    <w:p w14:paraId="30051C71">
      <w:pPr>
        <w:spacing w:line="360" w:lineRule="exact"/>
        <w:ind w:firstLine="420" w:firstLineChars="200"/>
        <w:rPr>
          <w:rFonts w:ascii="宋体" w:hAnsi="宋体" w:cs="宋体"/>
          <w:szCs w:val="21"/>
        </w:rPr>
      </w:pPr>
      <w:r>
        <w:rPr>
          <w:rFonts w:hint="eastAsia" w:ascii="宋体" w:hAnsi="宋体" w:cs="宋体"/>
          <w:szCs w:val="21"/>
        </w:rPr>
        <w:t>承租方（以下简称乙方）：</w:t>
      </w:r>
    </w:p>
    <w:p w14:paraId="5B6F515B">
      <w:pPr>
        <w:spacing w:line="360" w:lineRule="exact"/>
        <w:ind w:firstLine="420" w:firstLineChars="200"/>
        <w:rPr>
          <w:rFonts w:ascii="宋体" w:hAnsi="宋体" w:cs="宋体"/>
          <w:szCs w:val="21"/>
        </w:rPr>
      </w:pPr>
    </w:p>
    <w:p w14:paraId="3797F6C0">
      <w:pPr>
        <w:spacing w:line="360" w:lineRule="exact"/>
        <w:ind w:firstLine="420" w:firstLineChars="200"/>
        <w:rPr>
          <w:rFonts w:ascii="宋体" w:hAnsi="宋体" w:cs="宋体"/>
          <w:szCs w:val="21"/>
        </w:rPr>
      </w:pPr>
      <w:r>
        <w:rPr>
          <w:rFonts w:hint="eastAsia" w:ascii="宋体" w:hAnsi="宋体" w:cs="宋体"/>
          <w:szCs w:val="21"/>
        </w:rPr>
        <w:t>根据《中华人民共和国合同法》，《中华人民共和国城市房地产管理法》及其他有关法律、法规规定，甲方通过招标确定乙方为承租方，双方就下列事项达成一致意见，订立本合同。</w:t>
      </w:r>
    </w:p>
    <w:p w14:paraId="6692F677">
      <w:pPr>
        <w:spacing w:line="360" w:lineRule="exact"/>
        <w:ind w:firstLine="422" w:firstLineChars="200"/>
        <w:rPr>
          <w:rFonts w:ascii="宋体" w:hAnsi="宋体" w:cs="宋体"/>
          <w:b/>
          <w:szCs w:val="21"/>
        </w:rPr>
      </w:pPr>
      <w:r>
        <w:rPr>
          <w:rFonts w:hint="eastAsia" w:ascii="宋体" w:hAnsi="宋体" w:cs="宋体"/>
          <w:b/>
          <w:szCs w:val="21"/>
        </w:rPr>
        <w:t>第一条 停车场基本情况</w:t>
      </w:r>
    </w:p>
    <w:p w14:paraId="438890C9">
      <w:pPr>
        <w:spacing w:line="360" w:lineRule="exact"/>
        <w:ind w:firstLine="420" w:firstLineChars="200"/>
        <w:rPr>
          <w:rFonts w:ascii="宋体" w:hAnsi="宋体" w:cs="宋体"/>
          <w:szCs w:val="21"/>
        </w:rPr>
      </w:pPr>
      <w:r>
        <w:rPr>
          <w:rFonts w:hint="eastAsia" w:ascii="宋体" w:hAnsi="宋体" w:cs="宋体"/>
          <w:szCs w:val="21"/>
        </w:rPr>
        <w:t>甲方出租给乙方的停车场位于</w:t>
      </w:r>
      <w:r>
        <w:rPr>
          <w:rFonts w:hint="eastAsia" w:ascii="宋体" w:hAnsi="宋体" w:cs="宋体"/>
          <w:szCs w:val="21"/>
          <w:u w:val="single"/>
        </w:rPr>
        <w:t xml:space="preserve">  香江华廷北面临街停车场 </w:t>
      </w:r>
      <w:r>
        <w:rPr>
          <w:rFonts w:hint="eastAsia" w:ascii="宋体" w:hAnsi="宋体" w:cs="宋体"/>
          <w:szCs w:val="21"/>
        </w:rPr>
        <w:t>。（下称“租赁停车场”），建筑面积</w:t>
      </w:r>
      <w:r>
        <w:rPr>
          <w:rFonts w:hint="eastAsia" w:ascii="宋体" w:hAnsi="宋体" w:cs="宋体"/>
          <w:szCs w:val="21"/>
          <w:u w:val="single"/>
        </w:rPr>
        <w:t xml:space="preserve"> 约3600 平方米</w:t>
      </w:r>
      <w:r>
        <w:rPr>
          <w:rFonts w:hint="eastAsia" w:ascii="宋体" w:hAnsi="宋体" w:cs="宋体"/>
          <w:szCs w:val="21"/>
        </w:rPr>
        <w:t>。</w:t>
      </w:r>
    </w:p>
    <w:p w14:paraId="7E25A09A">
      <w:pPr>
        <w:spacing w:line="360" w:lineRule="exact"/>
        <w:ind w:firstLine="422" w:firstLineChars="200"/>
        <w:rPr>
          <w:rFonts w:ascii="宋体" w:hAnsi="宋体" w:cs="宋体"/>
          <w:b/>
          <w:szCs w:val="21"/>
        </w:rPr>
      </w:pPr>
      <w:r>
        <w:rPr>
          <w:rFonts w:hint="eastAsia" w:ascii="宋体" w:hAnsi="宋体" w:cs="宋体"/>
          <w:b/>
          <w:szCs w:val="21"/>
        </w:rPr>
        <w:t>第二条 租赁期限</w:t>
      </w:r>
    </w:p>
    <w:p w14:paraId="7F5B5FD1">
      <w:pPr>
        <w:spacing w:line="360" w:lineRule="exact"/>
        <w:ind w:firstLine="420" w:firstLineChars="200"/>
        <w:rPr>
          <w:rFonts w:ascii="宋体" w:hAnsi="宋体" w:cs="宋体"/>
          <w:szCs w:val="21"/>
        </w:rPr>
      </w:pPr>
      <w:r>
        <w:rPr>
          <w:rFonts w:hint="eastAsia" w:ascii="宋体" w:hAnsi="宋体" w:cs="宋体"/>
          <w:szCs w:val="21"/>
        </w:rPr>
        <w:t xml:space="preserve">1、该停车场租赁期 </w:t>
      </w:r>
      <w:r>
        <w:rPr>
          <w:rFonts w:hint="eastAsia" w:ascii="宋体" w:hAnsi="宋体" w:cs="宋体"/>
          <w:szCs w:val="21"/>
          <w:u w:val="single"/>
        </w:rPr>
        <w:t xml:space="preserve"> 伍  </w:t>
      </w:r>
      <w:r>
        <w:rPr>
          <w:rFonts w:hint="eastAsia" w:ascii="宋体" w:hAnsi="宋体" w:cs="宋体"/>
          <w:szCs w:val="21"/>
        </w:rPr>
        <w:t xml:space="preserve"> 年（此为“租赁年”，即租赁起始日起的每12个月；本合同中除另有规定外，所约定的年均指“租赁年”），自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日止。如果有招标、交接、结算等具体情况按实际情况顺延租赁期限，总租期5年不变。</w:t>
      </w:r>
    </w:p>
    <w:p w14:paraId="6B6E8FB0">
      <w:pPr>
        <w:spacing w:line="360" w:lineRule="exact"/>
        <w:ind w:firstLine="420" w:firstLineChars="200"/>
        <w:rPr>
          <w:rFonts w:ascii="宋体" w:hAnsi="宋体" w:cs="宋体"/>
          <w:szCs w:val="21"/>
        </w:rPr>
      </w:pPr>
      <w:r>
        <w:rPr>
          <w:rFonts w:hint="eastAsia" w:ascii="宋体" w:hAnsi="宋体" w:cs="宋体"/>
          <w:szCs w:val="21"/>
        </w:rPr>
        <w:t>2、合同期满，甲方有权收回出租停车场，乙方应及时腾空并如期交还。</w:t>
      </w:r>
    </w:p>
    <w:p w14:paraId="1436A7BA">
      <w:pPr>
        <w:spacing w:line="360" w:lineRule="exact"/>
        <w:ind w:firstLine="422" w:firstLineChars="200"/>
        <w:rPr>
          <w:rFonts w:ascii="宋体" w:hAnsi="宋体" w:cs="宋体"/>
          <w:b/>
          <w:szCs w:val="21"/>
        </w:rPr>
      </w:pPr>
      <w:r>
        <w:rPr>
          <w:rFonts w:hint="eastAsia" w:ascii="宋体" w:hAnsi="宋体" w:cs="宋体"/>
          <w:b/>
          <w:szCs w:val="21"/>
        </w:rPr>
        <w:t>第三条 租金及支付方式</w:t>
      </w:r>
    </w:p>
    <w:p w14:paraId="06643E0B">
      <w:pPr>
        <w:spacing w:line="360" w:lineRule="exact"/>
        <w:ind w:left="210" w:leftChars="100" w:firstLine="210" w:firstLineChars="100"/>
        <w:rPr>
          <w:rFonts w:ascii="宋体" w:hAnsi="宋体" w:cs="宋体"/>
          <w:szCs w:val="21"/>
        </w:rPr>
      </w:pPr>
      <w:r>
        <w:rPr>
          <w:rFonts w:hint="eastAsia" w:ascii="宋体" w:hAnsi="宋体" w:cs="宋体"/>
          <w:szCs w:val="21"/>
        </w:rPr>
        <w:t>1、租金：起租金额</w:t>
      </w:r>
      <w:r>
        <w:rPr>
          <w:rFonts w:hint="eastAsia" w:ascii="宋体" w:hAnsi="宋体" w:cs="宋体"/>
          <w:szCs w:val="21"/>
          <w:u w:val="single"/>
        </w:rPr>
        <w:t xml:space="preserve">     </w:t>
      </w:r>
      <w:r>
        <w:rPr>
          <w:rFonts w:hint="eastAsia" w:ascii="宋体" w:hAnsi="宋体" w:cs="宋体"/>
          <w:szCs w:val="21"/>
        </w:rPr>
        <w:t>元(含税金)，第一年至第伍年租金均为</w:t>
      </w:r>
      <w:r>
        <w:rPr>
          <w:rFonts w:hint="eastAsia" w:ascii="宋体" w:hAnsi="宋体" w:cs="宋体"/>
          <w:szCs w:val="21"/>
          <w:u w:val="single"/>
        </w:rPr>
        <w:t xml:space="preserve">    </w:t>
      </w:r>
      <w:r>
        <w:rPr>
          <w:rFonts w:hint="eastAsia" w:ascii="宋体" w:hAnsi="宋体" w:cs="宋体"/>
          <w:szCs w:val="21"/>
        </w:rPr>
        <w:t>万元，合同总租元(含税金)，租金按年支付，先付后用，支付至甲方指定帐户。</w:t>
      </w:r>
    </w:p>
    <w:p w14:paraId="70BE2762">
      <w:pPr>
        <w:spacing w:line="360" w:lineRule="exact"/>
        <w:ind w:firstLine="420" w:firstLineChars="200"/>
        <w:rPr>
          <w:rFonts w:ascii="宋体" w:hAnsi="宋体" w:cs="宋体"/>
          <w:szCs w:val="21"/>
        </w:rPr>
      </w:pPr>
      <w:r>
        <w:rPr>
          <w:rFonts w:hint="eastAsia" w:ascii="宋体" w:hAnsi="宋体" w:cs="宋体"/>
          <w:szCs w:val="21"/>
        </w:rPr>
        <w:t>2、租金支付期有：首次应付租金由乙方于本合同签署的同时付清，以后每年租金应提前一个月一次性支付；</w:t>
      </w:r>
    </w:p>
    <w:p w14:paraId="4F759C95">
      <w:pPr>
        <w:spacing w:line="360" w:lineRule="exact"/>
        <w:ind w:firstLine="420" w:firstLineChars="200"/>
        <w:rPr>
          <w:rFonts w:ascii="宋体" w:hAnsi="宋体" w:cs="宋体"/>
          <w:szCs w:val="21"/>
        </w:rPr>
      </w:pPr>
      <w:r>
        <w:rPr>
          <w:rFonts w:hint="eastAsia" w:ascii="宋体" w:hAnsi="宋体" w:cs="宋体"/>
          <w:szCs w:val="21"/>
        </w:rPr>
        <w:t>3、甲方在收到全额租金后10日内向乙方提供同等金额的收款凭证。</w:t>
      </w:r>
    </w:p>
    <w:p w14:paraId="7D614075">
      <w:pPr>
        <w:spacing w:line="360" w:lineRule="exact"/>
        <w:ind w:firstLine="420" w:firstLineChars="200"/>
        <w:rPr>
          <w:rFonts w:ascii="宋体" w:hAnsi="宋体" w:cs="宋体"/>
          <w:szCs w:val="21"/>
        </w:rPr>
      </w:pPr>
      <w:r>
        <w:rPr>
          <w:rFonts w:hint="eastAsia" w:ascii="宋体" w:hAnsi="宋体" w:cs="宋体"/>
          <w:szCs w:val="21"/>
        </w:rPr>
        <w:t>4、履约保证金：为保证乙方合理并善意地使用该停车场及配套设施，乙方在签订本合同的同时支付总租金的10%作为履约保证金给甲方。停车场结构安全保证金作为合同履行期内对停车场使用过程中的保证，合同履行终止后，经甲方检查不存在损坏停车场安全结构行为后15日内无息返还。</w:t>
      </w:r>
    </w:p>
    <w:p w14:paraId="1E2BC882">
      <w:pPr>
        <w:spacing w:line="360" w:lineRule="exact"/>
        <w:ind w:firstLine="420" w:firstLineChars="200"/>
        <w:rPr>
          <w:rFonts w:ascii="宋体" w:hAnsi="宋体" w:cs="宋体"/>
          <w:szCs w:val="21"/>
        </w:rPr>
      </w:pPr>
      <w:r>
        <w:rPr>
          <w:rFonts w:hint="eastAsia" w:ascii="宋体" w:hAnsi="宋体" w:cs="宋体"/>
          <w:szCs w:val="21"/>
        </w:rPr>
        <w:t>5、租赁期间，甲乙双方不得以任何理由任意调整租金，本合同另有约定的除外。</w:t>
      </w:r>
    </w:p>
    <w:p w14:paraId="08A4C643">
      <w:pPr>
        <w:spacing w:line="360" w:lineRule="exact"/>
        <w:ind w:firstLine="422" w:firstLineChars="200"/>
        <w:rPr>
          <w:rFonts w:ascii="宋体" w:hAnsi="宋体" w:cs="宋体"/>
          <w:b/>
          <w:bCs/>
          <w:szCs w:val="21"/>
        </w:rPr>
      </w:pPr>
      <w:r>
        <w:rPr>
          <w:rFonts w:hint="eastAsia" w:ascii="宋体" w:hAnsi="宋体" w:cs="宋体"/>
          <w:b/>
          <w:bCs/>
          <w:szCs w:val="21"/>
        </w:rPr>
        <w:t>第四条 甲乙双方责任</w:t>
      </w:r>
    </w:p>
    <w:p w14:paraId="06B980DD">
      <w:pPr>
        <w:spacing w:line="360" w:lineRule="exact"/>
        <w:ind w:firstLine="420" w:firstLineChars="200"/>
        <w:rPr>
          <w:rFonts w:ascii="宋体" w:hAnsi="宋体" w:cs="宋体"/>
          <w:szCs w:val="21"/>
        </w:rPr>
      </w:pPr>
      <w:r>
        <w:rPr>
          <w:rFonts w:hint="eastAsia" w:ascii="宋体" w:hAnsi="宋体" w:cs="宋体"/>
          <w:szCs w:val="21"/>
        </w:rPr>
        <w:t>1、甲方责任</w:t>
      </w:r>
    </w:p>
    <w:p w14:paraId="50E025F6">
      <w:pPr>
        <w:spacing w:line="360" w:lineRule="exact"/>
        <w:ind w:firstLine="420" w:firstLineChars="200"/>
        <w:rPr>
          <w:rFonts w:ascii="宋体" w:hAnsi="宋体" w:cs="宋体"/>
          <w:szCs w:val="21"/>
        </w:rPr>
      </w:pPr>
      <w:r>
        <w:rPr>
          <w:rFonts w:hint="eastAsia" w:ascii="宋体" w:hAnsi="宋体" w:cs="宋体"/>
          <w:szCs w:val="21"/>
        </w:rPr>
        <w:t>(1)甲方保证所出租的停车场符合国家停车场出租的有关规定。</w:t>
      </w:r>
    </w:p>
    <w:p w14:paraId="2222CA22">
      <w:pPr>
        <w:spacing w:line="360" w:lineRule="exact"/>
        <w:ind w:firstLine="420" w:firstLineChars="200"/>
        <w:rPr>
          <w:rFonts w:ascii="宋体" w:hAnsi="宋体" w:cs="宋体"/>
          <w:szCs w:val="21"/>
        </w:rPr>
      </w:pPr>
      <w:r>
        <w:rPr>
          <w:rFonts w:hint="eastAsia" w:ascii="宋体" w:hAnsi="宋体" w:cs="宋体"/>
          <w:szCs w:val="21"/>
        </w:rPr>
        <w:t>(2)甲方应对乙方租赁停车场装修及招牌安装方案进行审定、对施工过程进行监督管理，定期对乙方租赁的停车场和设施、设备等进行检查。</w:t>
      </w:r>
    </w:p>
    <w:p w14:paraId="622003EE">
      <w:pPr>
        <w:spacing w:line="360" w:lineRule="exact"/>
        <w:ind w:firstLine="420" w:firstLineChars="200"/>
        <w:rPr>
          <w:rFonts w:ascii="宋体" w:hAnsi="宋体" w:cs="宋体"/>
          <w:szCs w:val="21"/>
        </w:rPr>
      </w:pPr>
      <w:r>
        <w:rPr>
          <w:rFonts w:hint="eastAsia" w:ascii="宋体" w:hAnsi="宋体" w:cs="宋体"/>
          <w:szCs w:val="21"/>
        </w:rPr>
        <w:t>2、乙方责任</w:t>
      </w:r>
    </w:p>
    <w:p w14:paraId="661B0080">
      <w:pPr>
        <w:spacing w:line="360" w:lineRule="exact"/>
        <w:ind w:firstLine="420" w:firstLineChars="200"/>
        <w:rPr>
          <w:rFonts w:ascii="宋体" w:hAnsi="宋体" w:cs="宋体"/>
          <w:szCs w:val="21"/>
        </w:rPr>
      </w:pPr>
      <w:r>
        <w:rPr>
          <w:rFonts w:hint="eastAsia" w:ascii="宋体" w:hAnsi="宋体" w:cs="宋体"/>
          <w:szCs w:val="21"/>
        </w:rPr>
        <w:t>(1)乙方在合同期内，应合法经营。 在经营中乙方应遵守国家工商、税务等有关政策。乙方必须依法纳税和向有关部门缴纳相关费用，凭照依法经营。乙方享有独立经营自主权，财务独立核算，对其经营风险和经营中的债权、债务负完全责任，并独立承担对外经济，民事，刑事责任。</w:t>
      </w:r>
    </w:p>
    <w:p w14:paraId="3587BF95">
      <w:pPr>
        <w:spacing w:line="360" w:lineRule="exact"/>
        <w:ind w:firstLine="420" w:firstLineChars="200"/>
        <w:rPr>
          <w:rFonts w:ascii="宋体" w:hAnsi="宋体" w:cs="宋体"/>
          <w:szCs w:val="21"/>
        </w:rPr>
      </w:pPr>
      <w:r>
        <w:rPr>
          <w:rFonts w:hint="eastAsia" w:ascii="宋体" w:hAnsi="宋体" w:cs="宋体"/>
          <w:szCs w:val="21"/>
        </w:rPr>
        <w:t>(2)乙方在合同期内，由于意外事故引起经济损失等一切问题，乙方自己承担全部责任;给甲方造成的经济损失由乙方负责赔偿。</w:t>
      </w:r>
    </w:p>
    <w:p w14:paraId="1FE8F985">
      <w:pPr>
        <w:spacing w:line="360" w:lineRule="exact"/>
        <w:ind w:firstLine="420" w:firstLineChars="200"/>
        <w:rPr>
          <w:rFonts w:ascii="宋体" w:hAnsi="宋体" w:cs="宋体"/>
          <w:szCs w:val="21"/>
        </w:rPr>
      </w:pPr>
      <w:r>
        <w:rPr>
          <w:rFonts w:hint="eastAsia" w:ascii="宋体" w:hAnsi="宋体" w:cs="宋体"/>
          <w:szCs w:val="21"/>
        </w:rPr>
        <w:t>(3)乙方在合同期内，甲方有对乙方在遵纪守法、安全、卫生等方面进行监督、管理的权利。</w:t>
      </w:r>
    </w:p>
    <w:p w14:paraId="619A547F">
      <w:pPr>
        <w:spacing w:line="360" w:lineRule="exact"/>
        <w:ind w:firstLine="420" w:firstLineChars="200"/>
        <w:rPr>
          <w:rFonts w:ascii="宋体" w:hAnsi="宋体" w:cs="宋体"/>
          <w:szCs w:val="21"/>
        </w:rPr>
      </w:pPr>
      <w:r>
        <w:rPr>
          <w:rFonts w:hint="eastAsia" w:ascii="宋体" w:hAnsi="宋体" w:cs="宋体"/>
          <w:szCs w:val="21"/>
        </w:rPr>
        <w:t>(4)乙方承担停车场内部的装修费用。</w:t>
      </w:r>
    </w:p>
    <w:p w14:paraId="06CD0EC0">
      <w:pPr>
        <w:spacing w:line="360" w:lineRule="exact"/>
        <w:ind w:firstLine="420" w:firstLineChars="200"/>
        <w:rPr>
          <w:rFonts w:ascii="宋体" w:hAnsi="宋体" w:cs="宋体"/>
          <w:szCs w:val="21"/>
        </w:rPr>
      </w:pPr>
      <w:r>
        <w:rPr>
          <w:rFonts w:hint="eastAsia" w:ascii="宋体" w:hAnsi="宋体" w:cs="宋体"/>
          <w:szCs w:val="21"/>
        </w:rPr>
        <w:t>(5)乙方自行领取营业执照、各种许可等经营所需证照，因不能领取证照造成本合同无法履行的，由乙方承担所有责任，甲方不承担任何费用(包括但不限于装修、开业前期等费用)及责任，给甲方造成损失的由乙方负责赔偿。</w:t>
      </w:r>
    </w:p>
    <w:p w14:paraId="05AA2704">
      <w:pPr>
        <w:spacing w:line="360" w:lineRule="exact"/>
        <w:ind w:firstLine="420" w:firstLineChars="200"/>
        <w:rPr>
          <w:rFonts w:ascii="宋体" w:hAnsi="宋体" w:cs="宋体"/>
          <w:szCs w:val="21"/>
        </w:rPr>
      </w:pPr>
      <w:r>
        <w:rPr>
          <w:rFonts w:hint="eastAsia" w:ascii="宋体" w:hAnsi="宋体" w:cs="宋体"/>
          <w:szCs w:val="21"/>
        </w:rPr>
        <w:t>(6)租赁期间，乙方不得擅自改变租赁停车场的结构及用途，不得损坏甲方的设备、设施、其他财产，不得破坏现有绿化等配套设施，不得贮存危险、易燃易爆、违禁物品。</w:t>
      </w:r>
    </w:p>
    <w:p w14:paraId="6894ACA7">
      <w:pPr>
        <w:spacing w:line="360" w:lineRule="exact"/>
        <w:ind w:firstLine="420" w:firstLineChars="200"/>
        <w:rPr>
          <w:rFonts w:ascii="宋体" w:hAnsi="宋体" w:cs="宋体"/>
          <w:szCs w:val="21"/>
        </w:rPr>
      </w:pPr>
      <w:r>
        <w:rPr>
          <w:rFonts w:hint="eastAsia" w:ascii="宋体" w:hAnsi="宋体" w:cs="宋体"/>
          <w:szCs w:val="21"/>
        </w:rPr>
        <w:t>(7)乙方须严格做好自身的消防、治安工作，因乙方原因而造成的消防、治安及其他事故造成损失的，由乙方负全部赔偿责任。</w:t>
      </w:r>
    </w:p>
    <w:p w14:paraId="2907E162">
      <w:pPr>
        <w:spacing w:line="360" w:lineRule="exact"/>
        <w:ind w:firstLine="420" w:firstLineChars="200"/>
        <w:rPr>
          <w:rFonts w:ascii="宋体" w:hAnsi="宋体" w:cs="宋体"/>
          <w:szCs w:val="21"/>
        </w:rPr>
      </w:pPr>
      <w:r>
        <w:rPr>
          <w:rFonts w:hint="eastAsia" w:ascii="宋体" w:hAnsi="宋体" w:cs="宋体"/>
          <w:szCs w:val="21"/>
        </w:rPr>
        <w:t>(8)乙方自行聘请物业公司进行管理。</w:t>
      </w:r>
    </w:p>
    <w:p w14:paraId="213D6ECB">
      <w:pPr>
        <w:spacing w:line="360" w:lineRule="exact"/>
        <w:ind w:firstLine="422" w:firstLineChars="200"/>
        <w:rPr>
          <w:rFonts w:ascii="宋体" w:hAnsi="宋体" w:cs="宋体"/>
          <w:b/>
          <w:bCs/>
          <w:szCs w:val="21"/>
        </w:rPr>
      </w:pPr>
      <w:r>
        <w:rPr>
          <w:rFonts w:hint="eastAsia" w:ascii="宋体" w:hAnsi="宋体" w:cs="宋体"/>
          <w:b/>
          <w:bCs/>
          <w:szCs w:val="21"/>
        </w:rPr>
        <w:t>第五条 停车场修缮与使用</w:t>
      </w:r>
    </w:p>
    <w:p w14:paraId="4C40969F">
      <w:pPr>
        <w:spacing w:line="360" w:lineRule="exact"/>
        <w:ind w:firstLine="420" w:firstLineChars="200"/>
        <w:rPr>
          <w:rFonts w:ascii="宋体" w:hAnsi="宋体" w:cs="宋体"/>
          <w:szCs w:val="21"/>
        </w:rPr>
      </w:pPr>
      <w:r>
        <w:rPr>
          <w:rFonts w:hint="eastAsia" w:ascii="宋体" w:hAnsi="宋体" w:cs="宋体"/>
          <w:szCs w:val="21"/>
        </w:rPr>
        <w:t>1、乙方应合理使用并爱护租赁停车场及其附属设施。对因乙方装修添加附属物造成租赁停车场需维修的，以及因乙方保管不当或不合理使用，致使该租赁停车场及其附属设施发生损坏或故障的，乙方应负责维修或承担赔偿责任，甲方不承担维修责任。如乙方委托甲方维护、维修、更换的，则由乙方另外向甲方支付费用。如乙方经甲方催告后在合理期限内仍拒不维修或拒不承担赔偿责任的，甲方可代为维修，费用由乙方承担，并按乙方违约处理。</w:t>
      </w:r>
    </w:p>
    <w:p w14:paraId="4B0573FD">
      <w:pPr>
        <w:spacing w:line="360" w:lineRule="exact"/>
        <w:ind w:firstLine="420" w:firstLineChars="200"/>
        <w:rPr>
          <w:rFonts w:ascii="宋体" w:hAnsi="宋体" w:cs="宋体"/>
          <w:szCs w:val="21"/>
        </w:rPr>
      </w:pPr>
      <w:r>
        <w:rPr>
          <w:rFonts w:hint="eastAsia" w:ascii="宋体" w:hAnsi="宋体" w:cs="宋体"/>
          <w:szCs w:val="21"/>
        </w:rPr>
        <w:t>2、因上述原因维修的，租赁期不作延长。</w:t>
      </w:r>
    </w:p>
    <w:p w14:paraId="0372CBFF">
      <w:pPr>
        <w:spacing w:line="360" w:lineRule="exact"/>
        <w:ind w:firstLine="420" w:firstLineChars="200"/>
        <w:rPr>
          <w:rFonts w:ascii="宋体" w:hAnsi="宋体" w:cs="宋体"/>
          <w:szCs w:val="21"/>
        </w:rPr>
      </w:pPr>
      <w:r>
        <w:rPr>
          <w:rFonts w:hint="eastAsia" w:ascii="宋体" w:hAnsi="宋体" w:cs="宋体"/>
          <w:szCs w:val="21"/>
        </w:rPr>
        <w:t>3、乙方应遵守国家有关的防火、 卫生等方面的要求， 根据租赁停车场面积大小及经营要求配置相应的消防灭火器材和器具，所需费用由乙方负担。如因国家相关部门检查有不合格的或租赁停车场内消防系统、设施设备等出现故障而遭到消防等主管部门罚款，停业要求及处罚时由乙方承担罚款，引起停业对乙方造成的损失甲方不承担一切责任。</w:t>
      </w:r>
    </w:p>
    <w:p w14:paraId="206C159A">
      <w:pPr>
        <w:spacing w:line="360" w:lineRule="exact"/>
        <w:ind w:firstLine="422" w:firstLineChars="200"/>
        <w:rPr>
          <w:rFonts w:ascii="宋体" w:hAnsi="宋体" w:cs="宋体"/>
          <w:b/>
          <w:bCs/>
          <w:szCs w:val="21"/>
        </w:rPr>
      </w:pPr>
      <w:r>
        <w:rPr>
          <w:rFonts w:hint="eastAsia" w:ascii="宋体" w:hAnsi="宋体" w:cs="宋体"/>
          <w:b/>
          <w:bCs/>
          <w:szCs w:val="21"/>
        </w:rPr>
        <w:t>第六条 停车场的转让与转租</w:t>
      </w:r>
    </w:p>
    <w:p w14:paraId="3CA1C7D7">
      <w:pPr>
        <w:spacing w:line="360" w:lineRule="exact"/>
        <w:ind w:firstLine="420" w:firstLineChars="200"/>
        <w:rPr>
          <w:rFonts w:ascii="宋体" w:hAnsi="宋体" w:cs="宋体"/>
          <w:szCs w:val="21"/>
        </w:rPr>
      </w:pPr>
      <w:r>
        <w:rPr>
          <w:rFonts w:hint="eastAsia" w:ascii="宋体" w:hAnsi="宋体" w:cs="宋体"/>
          <w:szCs w:val="21"/>
        </w:rPr>
        <w:t>1、租赁期间，甲方有权依照法定程序转让该出租的停车场。</w:t>
      </w:r>
    </w:p>
    <w:p w14:paraId="58E8CECB">
      <w:pPr>
        <w:spacing w:line="360" w:lineRule="exact"/>
        <w:ind w:firstLine="420" w:firstLineChars="200"/>
        <w:rPr>
          <w:rFonts w:ascii="宋体" w:hAnsi="宋体" w:cs="宋体"/>
          <w:szCs w:val="21"/>
        </w:rPr>
      </w:pPr>
      <w:r>
        <w:rPr>
          <w:rFonts w:hint="eastAsia" w:ascii="宋体" w:hAnsi="宋体" w:cs="宋体"/>
          <w:szCs w:val="21"/>
        </w:rPr>
        <w:t>2、未经甲方同意，乙方不得转租、转借承租停车场或变更及增加经营范围。</w:t>
      </w:r>
    </w:p>
    <w:p w14:paraId="654AD31A">
      <w:pPr>
        <w:spacing w:line="360" w:lineRule="exact"/>
        <w:ind w:firstLine="422" w:firstLineChars="200"/>
        <w:rPr>
          <w:rFonts w:ascii="宋体" w:hAnsi="宋体" w:cs="宋体"/>
          <w:b/>
          <w:bCs/>
          <w:szCs w:val="21"/>
        </w:rPr>
      </w:pPr>
      <w:r>
        <w:rPr>
          <w:rFonts w:hint="eastAsia" w:ascii="宋体" w:hAnsi="宋体" w:cs="宋体"/>
          <w:b/>
          <w:bCs/>
          <w:szCs w:val="21"/>
        </w:rPr>
        <w:t>第七条 合同的变更、解除、终止与赔偿</w:t>
      </w:r>
    </w:p>
    <w:p w14:paraId="329FACBD">
      <w:pPr>
        <w:spacing w:line="360" w:lineRule="exact"/>
        <w:ind w:firstLine="420" w:firstLineChars="200"/>
        <w:rPr>
          <w:rFonts w:ascii="宋体" w:hAnsi="宋体" w:cs="宋体"/>
          <w:szCs w:val="21"/>
        </w:rPr>
      </w:pPr>
      <w:r>
        <w:rPr>
          <w:rFonts w:hint="eastAsia" w:ascii="宋体" w:hAnsi="宋体" w:cs="宋体"/>
          <w:szCs w:val="21"/>
        </w:rPr>
        <w:t>1、甲方退租须提前三个月向乙方书面告知，在征得乙方同意后，乙方可在甲方告知日期后继续使用该房产三个月，甲方不向乙方收取这三个月的租金;乙方退租须提前三个月向甲方书面告知，在征得甲方同意后，乙方应在三个月内交出该房产，并另外补偿甲方三个月租金。</w:t>
      </w:r>
    </w:p>
    <w:p w14:paraId="310909A2">
      <w:pPr>
        <w:spacing w:line="360" w:lineRule="exact"/>
        <w:ind w:firstLine="420" w:firstLineChars="200"/>
        <w:rPr>
          <w:rFonts w:ascii="宋体" w:hAnsi="宋体" w:cs="宋体"/>
          <w:szCs w:val="21"/>
        </w:rPr>
      </w:pPr>
      <w:r>
        <w:rPr>
          <w:rFonts w:hint="eastAsia" w:ascii="宋体" w:hAnsi="宋体" w:cs="宋体"/>
          <w:szCs w:val="21"/>
        </w:rPr>
        <w:t>2、停车场租赁期间，乙方有下列行为之一的，甲方视为乙方违约，甲方有权解除合同，收回出租停车场，乙方还应按照合同总租金的10%向甲方支付违约金。若支付的违约金不足弥补甲方损失的，乙方还应负责赔偿直至达到弥补全部损失为止。</w:t>
      </w:r>
    </w:p>
    <w:p w14:paraId="4E37CA4E">
      <w:pPr>
        <w:spacing w:line="360" w:lineRule="exact"/>
        <w:ind w:firstLine="420" w:firstLineChars="200"/>
        <w:rPr>
          <w:rFonts w:ascii="宋体" w:hAnsi="宋体" w:cs="宋体"/>
          <w:szCs w:val="21"/>
        </w:rPr>
      </w:pPr>
      <w:r>
        <w:rPr>
          <w:rFonts w:hint="eastAsia" w:ascii="宋体" w:hAnsi="宋体" w:cs="宋体"/>
          <w:szCs w:val="21"/>
        </w:rPr>
        <w:t>(1)未经甲方书面同意，转租、转借承租停车场。</w:t>
      </w:r>
    </w:p>
    <w:p w14:paraId="427FCD05">
      <w:pPr>
        <w:spacing w:line="360" w:lineRule="exact"/>
        <w:ind w:firstLine="420" w:firstLineChars="200"/>
        <w:rPr>
          <w:rFonts w:ascii="宋体" w:hAnsi="宋体" w:cs="宋体"/>
          <w:szCs w:val="21"/>
        </w:rPr>
      </w:pPr>
      <w:r>
        <w:rPr>
          <w:rFonts w:hint="eastAsia" w:ascii="宋体" w:hAnsi="宋体" w:cs="宋体"/>
          <w:szCs w:val="21"/>
        </w:rPr>
        <w:t>(2)未经甲方书面同意，拆改变动停车场结构。</w:t>
      </w:r>
    </w:p>
    <w:p w14:paraId="6E64FF30">
      <w:pPr>
        <w:spacing w:line="360" w:lineRule="exact"/>
        <w:ind w:firstLine="420" w:firstLineChars="200"/>
        <w:rPr>
          <w:rFonts w:ascii="宋体" w:hAnsi="宋体" w:cs="宋体"/>
          <w:szCs w:val="21"/>
        </w:rPr>
      </w:pPr>
      <w:r>
        <w:rPr>
          <w:rFonts w:hint="eastAsia" w:ascii="宋体" w:hAnsi="宋体" w:cs="宋体"/>
          <w:szCs w:val="21"/>
        </w:rPr>
        <w:t>(3)损坏承租停车场，在甲方提出的合理期限内仍未修复的。</w:t>
      </w:r>
    </w:p>
    <w:p w14:paraId="5921FBF2">
      <w:pPr>
        <w:spacing w:line="360" w:lineRule="exact"/>
        <w:ind w:firstLine="420" w:firstLineChars="200"/>
        <w:rPr>
          <w:rFonts w:ascii="宋体" w:hAnsi="宋体" w:cs="宋体"/>
          <w:szCs w:val="21"/>
        </w:rPr>
      </w:pPr>
      <w:r>
        <w:rPr>
          <w:rFonts w:hint="eastAsia" w:ascii="宋体" w:hAnsi="宋体" w:cs="宋体"/>
          <w:szCs w:val="21"/>
        </w:rPr>
        <w:t>(4)未经甲方书面同意，改变本合同约定的停车场租赁用途或经营范围的。</w:t>
      </w:r>
    </w:p>
    <w:p w14:paraId="6D0929E7">
      <w:pPr>
        <w:spacing w:line="360" w:lineRule="exact"/>
        <w:ind w:firstLine="420" w:firstLineChars="200"/>
        <w:rPr>
          <w:rFonts w:ascii="宋体" w:hAnsi="宋体" w:cs="宋体"/>
          <w:szCs w:val="21"/>
        </w:rPr>
      </w:pPr>
      <w:r>
        <w:rPr>
          <w:rFonts w:hint="eastAsia" w:ascii="宋体" w:hAnsi="宋体" w:cs="宋体"/>
          <w:szCs w:val="21"/>
        </w:rPr>
        <w:t>(5)利用承租停车场存放危险物品或进行违法活动。</w:t>
      </w:r>
    </w:p>
    <w:p w14:paraId="2B5D9EC6">
      <w:pPr>
        <w:spacing w:line="360" w:lineRule="exact"/>
        <w:ind w:firstLine="420" w:firstLineChars="200"/>
        <w:rPr>
          <w:rFonts w:ascii="宋体" w:hAnsi="宋体" w:cs="宋体"/>
          <w:szCs w:val="21"/>
        </w:rPr>
      </w:pPr>
      <w:r>
        <w:rPr>
          <w:rFonts w:hint="eastAsia" w:ascii="宋体" w:hAnsi="宋体" w:cs="宋体"/>
          <w:szCs w:val="21"/>
        </w:rPr>
        <w:t>3、在合同期内，乙方逾期交纳本合同约定租金的，每逾期一天，按当年度日租金标准的10%支付滞纳金，逾期超过60天的，甲方有权解除合同，乙方还应承担年度租金的10%违约金。</w:t>
      </w:r>
    </w:p>
    <w:p w14:paraId="2D848719">
      <w:pPr>
        <w:spacing w:line="360" w:lineRule="exact"/>
        <w:ind w:firstLine="420" w:firstLineChars="200"/>
        <w:rPr>
          <w:rFonts w:ascii="宋体" w:hAnsi="宋体" w:cs="宋体"/>
          <w:szCs w:val="21"/>
        </w:rPr>
      </w:pPr>
      <w:r>
        <w:rPr>
          <w:rFonts w:hint="eastAsia" w:ascii="宋体" w:hAnsi="宋体" w:cs="宋体"/>
          <w:szCs w:val="21"/>
        </w:rPr>
        <w:t>4、在合同期内，乙方中途擅自退租的，甲方不退还停车场租金给乙方，不承担乙方所发生的全部费用并且不退还乙方所缴纳的履约保证金。</w:t>
      </w:r>
    </w:p>
    <w:p w14:paraId="4EBA2C11">
      <w:pPr>
        <w:spacing w:line="360" w:lineRule="exact"/>
        <w:ind w:firstLine="422" w:firstLineChars="200"/>
        <w:rPr>
          <w:rFonts w:ascii="宋体" w:hAnsi="宋体" w:cs="宋体"/>
          <w:b/>
          <w:bCs/>
          <w:szCs w:val="21"/>
        </w:rPr>
      </w:pPr>
      <w:r>
        <w:rPr>
          <w:rFonts w:hint="eastAsia" w:ascii="宋体" w:hAnsi="宋体" w:cs="宋体"/>
          <w:b/>
          <w:bCs/>
          <w:szCs w:val="21"/>
        </w:rPr>
        <w:t>第八条 停车场交付及收回的验收</w:t>
      </w:r>
    </w:p>
    <w:p w14:paraId="0366727A">
      <w:pPr>
        <w:spacing w:line="360" w:lineRule="exact"/>
        <w:ind w:firstLine="420" w:firstLineChars="200"/>
        <w:rPr>
          <w:rFonts w:ascii="宋体" w:hAnsi="宋体" w:cs="宋体"/>
          <w:szCs w:val="21"/>
        </w:rPr>
      </w:pPr>
      <w:r>
        <w:rPr>
          <w:rFonts w:hint="eastAsia" w:ascii="宋体" w:hAnsi="宋体" w:cs="宋体"/>
          <w:szCs w:val="21"/>
        </w:rPr>
        <w:t>1、交付时甲方应保证租赁停车场本身及附属设施、设备处于能够正常使用状态，双方交验并在《交接清单》 上签字或盖章， 《交接清单》作为停车场收回时的验收标准之一。</w:t>
      </w:r>
    </w:p>
    <w:p w14:paraId="21DB1EF8">
      <w:pPr>
        <w:spacing w:line="360" w:lineRule="exact"/>
        <w:ind w:firstLine="420" w:firstLineChars="200"/>
        <w:rPr>
          <w:rFonts w:ascii="宋体" w:hAnsi="宋体" w:cs="宋体"/>
          <w:szCs w:val="21"/>
        </w:rPr>
      </w:pPr>
      <w:r>
        <w:rPr>
          <w:rFonts w:hint="eastAsia" w:ascii="宋体" w:hAnsi="宋体" w:cs="宋体"/>
          <w:szCs w:val="21"/>
        </w:rPr>
        <w:t>2、乙方应于停车场租赁期满后，将承租停车场及附属设施，设备依照 《交接清单》交还甲方，甲、乙双方验收认可后在《交接清单》上签字或盖章。乙方应与甲方结清应当承担的费用。乙方拒不交还的，甲方有权采取必要措施予以收回，由此造成的损失由乙方承担。</w:t>
      </w:r>
    </w:p>
    <w:p w14:paraId="265FF0FD">
      <w:pPr>
        <w:spacing w:line="360" w:lineRule="exact"/>
        <w:ind w:firstLine="420" w:firstLineChars="200"/>
        <w:rPr>
          <w:rFonts w:ascii="宋体" w:hAnsi="宋体" w:cs="宋体"/>
          <w:szCs w:val="21"/>
        </w:rPr>
      </w:pPr>
      <w:r>
        <w:rPr>
          <w:rFonts w:hint="eastAsia" w:ascii="宋体" w:hAnsi="宋体" w:cs="宋体"/>
          <w:szCs w:val="21"/>
        </w:rPr>
        <w:t>3、本合同期内乙方的任何投入甲方不负担补偿，并不能因其他原因向甲方提出任何要求。</w:t>
      </w:r>
    </w:p>
    <w:p w14:paraId="6F8D6F5C">
      <w:pPr>
        <w:spacing w:line="360" w:lineRule="exact"/>
        <w:ind w:firstLine="422" w:firstLineChars="200"/>
        <w:rPr>
          <w:rFonts w:ascii="宋体" w:hAnsi="宋体" w:cs="宋体"/>
          <w:b/>
          <w:bCs/>
          <w:szCs w:val="21"/>
        </w:rPr>
      </w:pPr>
      <w:r>
        <w:rPr>
          <w:rFonts w:hint="eastAsia" w:ascii="宋体" w:hAnsi="宋体" w:cs="宋体"/>
          <w:b/>
          <w:bCs/>
          <w:szCs w:val="21"/>
        </w:rPr>
        <w:t>第九条 免责条件</w:t>
      </w:r>
    </w:p>
    <w:p w14:paraId="411B1813">
      <w:pPr>
        <w:spacing w:line="360" w:lineRule="exact"/>
        <w:ind w:firstLine="420" w:firstLineChars="200"/>
        <w:rPr>
          <w:rFonts w:ascii="宋体" w:hAnsi="宋体" w:cs="宋体"/>
          <w:szCs w:val="21"/>
        </w:rPr>
      </w:pPr>
      <w:r>
        <w:rPr>
          <w:rFonts w:hint="eastAsia" w:ascii="宋体" w:hAnsi="宋体" w:cs="宋体"/>
          <w:szCs w:val="21"/>
        </w:rPr>
        <w:t>1、因不可抗力(不能预见、不能避免并不能克服的客观情况)原因致使本合同不能继续履行或造成的损失，甲、乙双方互不承担责任。</w:t>
      </w:r>
    </w:p>
    <w:p w14:paraId="5C157B10">
      <w:pPr>
        <w:spacing w:line="360" w:lineRule="exact"/>
        <w:ind w:firstLine="420" w:firstLineChars="200"/>
        <w:rPr>
          <w:rFonts w:ascii="宋体" w:hAnsi="宋体" w:cs="宋体"/>
          <w:szCs w:val="21"/>
        </w:rPr>
      </w:pPr>
      <w:r>
        <w:rPr>
          <w:rFonts w:hint="eastAsia" w:ascii="宋体" w:hAnsi="宋体" w:cs="宋体"/>
          <w:szCs w:val="21"/>
        </w:rPr>
        <w:t>2、因国家政策需要拆除或改造已租赁的停车场，使甲，乙双方造成损失的，互不承担责任。</w:t>
      </w:r>
    </w:p>
    <w:p w14:paraId="79225176">
      <w:pPr>
        <w:spacing w:line="360" w:lineRule="exact"/>
        <w:ind w:firstLine="420" w:firstLineChars="200"/>
        <w:rPr>
          <w:rFonts w:ascii="宋体" w:hAnsi="宋体" w:cs="宋体"/>
          <w:szCs w:val="21"/>
        </w:rPr>
      </w:pPr>
      <w:r>
        <w:rPr>
          <w:rFonts w:hint="eastAsia" w:ascii="宋体" w:hAnsi="宋体" w:cs="宋体"/>
          <w:szCs w:val="21"/>
        </w:rPr>
        <w:t>3、甲方因特殊情况(如更改使用用途、整修等)收回所租停车场造成乙方的损失，甲方不承担责任。</w:t>
      </w:r>
    </w:p>
    <w:p w14:paraId="6F391A1F">
      <w:pPr>
        <w:spacing w:line="360" w:lineRule="exact"/>
        <w:ind w:firstLine="420" w:firstLineChars="200"/>
        <w:rPr>
          <w:rFonts w:ascii="宋体" w:hAnsi="宋体" w:cs="宋体"/>
          <w:szCs w:val="21"/>
        </w:rPr>
      </w:pPr>
      <w:r>
        <w:rPr>
          <w:rFonts w:hint="eastAsia" w:ascii="宋体" w:hAnsi="宋体" w:cs="宋体"/>
          <w:szCs w:val="21"/>
        </w:rPr>
        <w:t>4、因上述原因而终止合同的，租金按照实际使用时间计算，不足整月的按天数计算，多退少补。</w:t>
      </w:r>
    </w:p>
    <w:p w14:paraId="6B51B52B">
      <w:pPr>
        <w:spacing w:line="360" w:lineRule="exact"/>
        <w:ind w:firstLine="422" w:firstLineChars="200"/>
        <w:rPr>
          <w:rFonts w:ascii="宋体" w:hAnsi="宋体" w:cs="宋体"/>
          <w:b/>
          <w:bCs/>
          <w:szCs w:val="21"/>
        </w:rPr>
      </w:pPr>
      <w:r>
        <w:rPr>
          <w:rFonts w:hint="eastAsia" w:ascii="宋体" w:hAnsi="宋体" w:cs="宋体"/>
          <w:b/>
          <w:bCs/>
          <w:szCs w:val="21"/>
        </w:rPr>
        <w:t>第十条 本合同未尽事宜，经甲、乙、丙三方协商一致，可订立补充条款。 补充条款及附件均为本合同组成部分，与本合同具有同等法律效力。</w:t>
      </w:r>
    </w:p>
    <w:p w14:paraId="011774DD">
      <w:pPr>
        <w:spacing w:line="360" w:lineRule="exact"/>
        <w:ind w:firstLine="422" w:firstLineChars="200"/>
        <w:rPr>
          <w:rFonts w:ascii="宋体" w:hAnsi="宋体" w:cs="宋体"/>
          <w:b/>
          <w:bCs/>
          <w:szCs w:val="21"/>
        </w:rPr>
      </w:pPr>
      <w:r>
        <w:rPr>
          <w:rFonts w:hint="eastAsia" w:ascii="宋体" w:hAnsi="宋体" w:cs="宋体"/>
          <w:b/>
          <w:bCs/>
          <w:szCs w:val="21"/>
        </w:rPr>
        <w:t>第十一条 声明</w:t>
      </w:r>
    </w:p>
    <w:p w14:paraId="7E53559A">
      <w:pPr>
        <w:spacing w:line="360" w:lineRule="exact"/>
        <w:ind w:firstLine="420" w:firstLineChars="200"/>
        <w:rPr>
          <w:rFonts w:ascii="宋体" w:hAnsi="宋体" w:cs="宋体"/>
          <w:szCs w:val="21"/>
        </w:rPr>
      </w:pPr>
      <w:r>
        <w:rPr>
          <w:rFonts w:hint="eastAsia" w:ascii="宋体" w:hAnsi="宋体" w:cs="宋体"/>
          <w:szCs w:val="21"/>
        </w:rPr>
        <w:t>甲、乙，丙三方在签署本合同前均已认真仔细的阅读过本合同的所有内容，对各自所享有的权利和承担的义务清楚明白，对全部合同条款已有充分的理解。三方在签署本合同之前已经平等，充分地协商。</w:t>
      </w:r>
    </w:p>
    <w:p w14:paraId="3D6C9644">
      <w:pPr>
        <w:spacing w:line="360" w:lineRule="exact"/>
        <w:ind w:firstLine="420" w:firstLineChars="200"/>
        <w:rPr>
          <w:rFonts w:ascii="宋体" w:hAnsi="宋体" w:cs="宋体"/>
          <w:szCs w:val="21"/>
        </w:rPr>
      </w:pPr>
      <w:r>
        <w:rPr>
          <w:rFonts w:hint="eastAsia" w:ascii="宋体" w:hAnsi="宋体" w:cs="宋体"/>
          <w:szCs w:val="21"/>
        </w:rPr>
        <w:t>乙方和丙方在本合同签订前己仔细查看该停车场，已完全了解了该停车场的现状，且对该停车场的质量，结构等均认可.</w:t>
      </w:r>
    </w:p>
    <w:p w14:paraId="3702B659">
      <w:pPr>
        <w:spacing w:line="360" w:lineRule="exact"/>
        <w:ind w:firstLine="422" w:firstLineChars="200"/>
        <w:rPr>
          <w:rFonts w:ascii="宋体" w:hAnsi="宋体" w:cs="宋体"/>
          <w:b/>
          <w:bCs/>
          <w:szCs w:val="21"/>
        </w:rPr>
      </w:pPr>
      <w:r>
        <w:rPr>
          <w:rFonts w:hint="eastAsia" w:ascii="宋体" w:hAnsi="宋体" w:cs="宋体"/>
          <w:b/>
          <w:bCs/>
          <w:szCs w:val="21"/>
        </w:rPr>
        <w:t>第十二条 争议解决</w:t>
      </w:r>
    </w:p>
    <w:p w14:paraId="19A0EE39">
      <w:pPr>
        <w:spacing w:line="360" w:lineRule="exact"/>
        <w:ind w:firstLine="420" w:firstLineChars="200"/>
        <w:rPr>
          <w:rFonts w:ascii="宋体" w:hAnsi="宋体" w:cs="宋体"/>
          <w:szCs w:val="21"/>
        </w:rPr>
      </w:pPr>
      <w:r>
        <w:rPr>
          <w:rFonts w:hint="eastAsia" w:ascii="宋体" w:hAnsi="宋体" w:cs="宋体"/>
          <w:szCs w:val="21"/>
        </w:rPr>
        <w:t>本合同项下发生的争议，由三方当事人协商解决; 协商不成的，申请常州仲裁委员会仲裁解决。</w:t>
      </w:r>
    </w:p>
    <w:p w14:paraId="78248FFF">
      <w:pPr>
        <w:spacing w:line="360" w:lineRule="exact"/>
        <w:ind w:firstLine="422" w:firstLineChars="200"/>
        <w:rPr>
          <w:rFonts w:ascii="宋体" w:hAnsi="宋体" w:cs="宋体"/>
          <w:b/>
          <w:bCs/>
          <w:szCs w:val="21"/>
        </w:rPr>
      </w:pPr>
      <w:r>
        <w:rPr>
          <w:rFonts w:hint="eastAsia" w:ascii="宋体" w:hAnsi="宋体" w:cs="宋体"/>
          <w:b/>
          <w:bCs/>
          <w:szCs w:val="21"/>
        </w:rPr>
        <w:t>第十三条 通知</w:t>
      </w:r>
    </w:p>
    <w:p w14:paraId="3B58BBA4">
      <w:pPr>
        <w:spacing w:line="360" w:lineRule="exact"/>
        <w:ind w:firstLine="420" w:firstLineChars="200"/>
        <w:rPr>
          <w:rFonts w:ascii="宋体" w:hAnsi="宋体" w:cs="宋体"/>
          <w:szCs w:val="21"/>
        </w:rPr>
      </w:pPr>
      <w:r>
        <w:rPr>
          <w:rFonts w:hint="eastAsia" w:ascii="宋体" w:hAnsi="宋体" w:cs="宋体"/>
          <w:szCs w:val="21"/>
        </w:rPr>
        <w:t>1、合同一方向另一方发出的与本合同有关的通知均应采用书面形式，可以专人送达或特快专递的方式发送至本合同中所列的住所地址。以专人送达的，按收件一方签收之日期为实际收到日期：以特快专递送达的，以交邮后的第三日发实际收到日期。在送达地址填写准确无误的情况下，如受送达方无故拒收或无人签收或送达文书被退回的，则送达文书退回之日即视为实际送达之日，且视为受送达方已清楚，准确地知晓送达文书所包含的全部内容所有通知应发至以下三方联系方式，直至任何一方向另一方发出书面通知更改为止:</w:t>
      </w:r>
    </w:p>
    <w:p w14:paraId="05E06AC8">
      <w:pPr>
        <w:spacing w:line="360" w:lineRule="exact"/>
        <w:ind w:firstLine="420" w:firstLineChars="200"/>
        <w:rPr>
          <w:rFonts w:ascii="宋体" w:hAnsi="宋体" w:cs="宋体"/>
          <w:szCs w:val="21"/>
        </w:rPr>
      </w:pPr>
      <w:r>
        <w:rPr>
          <w:rFonts w:hint="eastAsia" w:ascii="宋体" w:hAnsi="宋体" w:cs="宋体"/>
          <w:szCs w:val="21"/>
        </w:rPr>
        <w:t>甲方:</w:t>
      </w:r>
    </w:p>
    <w:p w14:paraId="0D831C02">
      <w:pPr>
        <w:spacing w:line="360" w:lineRule="exact"/>
        <w:ind w:firstLine="420" w:firstLineChars="200"/>
        <w:rPr>
          <w:rFonts w:ascii="宋体" w:hAnsi="宋体" w:cs="宋体"/>
          <w:szCs w:val="21"/>
        </w:rPr>
      </w:pPr>
      <w:r>
        <w:rPr>
          <w:rFonts w:hint="eastAsia" w:ascii="宋体" w:hAnsi="宋体" w:cs="宋体"/>
          <w:szCs w:val="21"/>
        </w:rPr>
        <w:t>联系人:</w:t>
      </w:r>
    </w:p>
    <w:p w14:paraId="71276D84">
      <w:pPr>
        <w:spacing w:line="360" w:lineRule="exact"/>
        <w:ind w:firstLine="420" w:firstLineChars="200"/>
        <w:rPr>
          <w:rFonts w:ascii="宋体" w:hAnsi="宋体" w:cs="宋体"/>
          <w:szCs w:val="21"/>
        </w:rPr>
      </w:pPr>
      <w:r>
        <w:rPr>
          <w:rFonts w:hint="eastAsia" w:ascii="宋体" w:hAnsi="宋体" w:cs="宋体"/>
          <w:szCs w:val="21"/>
        </w:rPr>
        <w:t>电话:</w:t>
      </w:r>
    </w:p>
    <w:p w14:paraId="4EF833B2">
      <w:pPr>
        <w:spacing w:line="360" w:lineRule="exact"/>
        <w:ind w:firstLine="420" w:firstLineChars="200"/>
        <w:rPr>
          <w:rFonts w:ascii="宋体" w:hAnsi="宋体" w:cs="宋体"/>
          <w:szCs w:val="21"/>
        </w:rPr>
      </w:pPr>
      <w:r>
        <w:rPr>
          <w:rFonts w:hint="eastAsia" w:ascii="宋体" w:hAnsi="宋体" w:cs="宋体"/>
          <w:szCs w:val="21"/>
        </w:rPr>
        <w:t>地址:</w:t>
      </w:r>
    </w:p>
    <w:p w14:paraId="341D314A">
      <w:pPr>
        <w:spacing w:line="360" w:lineRule="exact"/>
        <w:ind w:firstLine="420" w:firstLineChars="200"/>
        <w:rPr>
          <w:rFonts w:ascii="宋体" w:hAnsi="宋体" w:cs="宋体"/>
          <w:szCs w:val="21"/>
        </w:rPr>
      </w:pPr>
      <w:r>
        <w:rPr>
          <w:rFonts w:hint="eastAsia" w:ascii="宋体" w:hAnsi="宋体" w:cs="宋体"/>
          <w:szCs w:val="21"/>
        </w:rPr>
        <w:t>邮政编码:</w:t>
      </w:r>
    </w:p>
    <w:p w14:paraId="349716B4">
      <w:pPr>
        <w:spacing w:line="360" w:lineRule="exact"/>
        <w:ind w:firstLine="420" w:firstLineChars="200"/>
        <w:rPr>
          <w:rFonts w:ascii="宋体" w:hAnsi="宋体" w:cs="宋体"/>
          <w:szCs w:val="21"/>
        </w:rPr>
      </w:pPr>
      <w:r>
        <w:rPr>
          <w:rFonts w:hint="eastAsia" w:ascii="宋体" w:hAnsi="宋体" w:cs="宋体"/>
          <w:szCs w:val="21"/>
        </w:rPr>
        <w:t>乙方:</w:t>
      </w:r>
    </w:p>
    <w:p w14:paraId="37FF66ED">
      <w:pPr>
        <w:spacing w:line="360" w:lineRule="exact"/>
        <w:ind w:firstLine="420" w:firstLineChars="200"/>
        <w:rPr>
          <w:rFonts w:ascii="宋体" w:hAnsi="宋体" w:cs="宋体"/>
          <w:szCs w:val="21"/>
        </w:rPr>
      </w:pPr>
      <w:r>
        <w:rPr>
          <w:rFonts w:hint="eastAsia" w:ascii="宋体" w:hAnsi="宋体" w:cs="宋体"/>
          <w:szCs w:val="21"/>
        </w:rPr>
        <w:t>联系人:</w:t>
      </w:r>
    </w:p>
    <w:p w14:paraId="5FA2EE8C">
      <w:pPr>
        <w:spacing w:line="360" w:lineRule="exact"/>
        <w:ind w:firstLine="420" w:firstLineChars="200"/>
        <w:rPr>
          <w:rFonts w:ascii="宋体" w:hAnsi="宋体" w:cs="宋体"/>
          <w:szCs w:val="21"/>
        </w:rPr>
      </w:pPr>
      <w:r>
        <w:rPr>
          <w:rFonts w:hint="eastAsia" w:ascii="宋体" w:hAnsi="宋体" w:cs="宋体"/>
          <w:szCs w:val="21"/>
        </w:rPr>
        <w:t>电话:</w:t>
      </w:r>
    </w:p>
    <w:p w14:paraId="0463D6FA">
      <w:pPr>
        <w:spacing w:line="360" w:lineRule="exact"/>
        <w:ind w:firstLine="420" w:firstLineChars="200"/>
        <w:rPr>
          <w:rFonts w:ascii="宋体" w:hAnsi="宋体" w:cs="宋体"/>
          <w:szCs w:val="21"/>
        </w:rPr>
      </w:pPr>
      <w:r>
        <w:rPr>
          <w:rFonts w:hint="eastAsia" w:ascii="宋体" w:hAnsi="宋体" w:cs="宋体"/>
          <w:szCs w:val="21"/>
        </w:rPr>
        <w:t>地址:</w:t>
      </w:r>
    </w:p>
    <w:p w14:paraId="0AA15646">
      <w:pPr>
        <w:spacing w:line="360" w:lineRule="exact"/>
        <w:ind w:firstLine="420" w:firstLineChars="200"/>
        <w:rPr>
          <w:rFonts w:ascii="宋体" w:hAnsi="宋体" w:cs="宋体"/>
          <w:szCs w:val="21"/>
        </w:rPr>
      </w:pPr>
      <w:r>
        <w:rPr>
          <w:rFonts w:hint="eastAsia" w:ascii="宋体" w:hAnsi="宋体" w:cs="宋体"/>
          <w:szCs w:val="21"/>
        </w:rPr>
        <w:t>邮政编码:</w:t>
      </w:r>
    </w:p>
    <w:p w14:paraId="679CB35D">
      <w:pPr>
        <w:spacing w:line="360" w:lineRule="exact"/>
        <w:ind w:firstLine="420" w:firstLineChars="200"/>
        <w:rPr>
          <w:rFonts w:ascii="宋体" w:hAnsi="宋体" w:cs="宋体"/>
          <w:szCs w:val="21"/>
        </w:rPr>
      </w:pPr>
      <w:r>
        <w:rPr>
          <w:rFonts w:hint="eastAsia" w:ascii="宋体" w:hAnsi="宋体" w:cs="宋体"/>
          <w:szCs w:val="21"/>
        </w:rPr>
        <w:t>2、住所地址或通讯地址如有变更，应事先以书面形式通知对方，如未及时通知对方，则变更对对方无约束力。对方仍按原送达地址送达的信函、文书无法送达而不能被受送达方实际接收的，送达信函、文书退回之日即视为送达之日，且视为受送达方已清楚，准确地知晓送达文书所包含的全部内容。</w:t>
      </w:r>
    </w:p>
    <w:p w14:paraId="074E89A3">
      <w:pPr>
        <w:adjustRightInd w:val="0"/>
        <w:snapToGrid w:val="0"/>
        <w:spacing w:line="360" w:lineRule="exact"/>
        <w:ind w:firstLine="426" w:firstLineChars="202"/>
        <w:rPr>
          <w:rFonts w:ascii="宋体" w:hAnsi="宋体" w:cs="宋体"/>
          <w:b/>
          <w:szCs w:val="21"/>
        </w:rPr>
      </w:pPr>
      <w:r>
        <w:rPr>
          <w:rFonts w:hint="eastAsia" w:ascii="宋体" w:hAnsi="宋体" w:cs="宋体"/>
          <w:b/>
          <w:bCs/>
          <w:szCs w:val="21"/>
        </w:rPr>
        <w:t>第十四条 合同生效及其他</w:t>
      </w:r>
    </w:p>
    <w:p w14:paraId="559B42AE">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145259AD">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14:paraId="47F3A30B">
      <w:pPr>
        <w:spacing w:line="360" w:lineRule="exact"/>
        <w:ind w:firstLine="420" w:firstLineChars="200"/>
        <w:rPr>
          <w:rFonts w:ascii="宋体" w:hAnsi="宋体" w:cs="宋体"/>
          <w:szCs w:val="21"/>
        </w:rPr>
      </w:pPr>
      <w:r>
        <w:rPr>
          <w:rFonts w:hint="eastAsia" w:ascii="宋体" w:hAnsi="宋体" w:cs="宋体"/>
          <w:szCs w:val="21"/>
        </w:rPr>
        <w:t>3.本合同应按照中华人民共和国的现行法律进行解释。</w:t>
      </w:r>
    </w:p>
    <w:p w14:paraId="45C9B938">
      <w:pPr>
        <w:spacing w:line="360" w:lineRule="exact"/>
        <w:ind w:firstLine="420" w:firstLineChars="200"/>
        <w:rPr>
          <w:rFonts w:ascii="宋体" w:hAnsi="宋体" w:cs="宋体"/>
          <w:szCs w:val="21"/>
        </w:rPr>
      </w:pPr>
    </w:p>
    <w:p w14:paraId="34288CE3">
      <w:pPr>
        <w:spacing w:line="360" w:lineRule="exact"/>
        <w:ind w:firstLine="420" w:firstLineChars="200"/>
        <w:rPr>
          <w:rFonts w:ascii="宋体" w:hAnsi="宋体" w:cs="宋体"/>
          <w:szCs w:val="21"/>
        </w:rPr>
      </w:pPr>
    </w:p>
    <w:p w14:paraId="2D343712">
      <w:pPr>
        <w:spacing w:line="360" w:lineRule="exact"/>
        <w:ind w:firstLine="420" w:firstLineChars="200"/>
        <w:rPr>
          <w:rFonts w:ascii="宋体" w:hAnsi="宋体" w:cs="宋体"/>
          <w:szCs w:val="21"/>
        </w:rPr>
      </w:pPr>
    </w:p>
    <w:p w14:paraId="385CAC33">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5B56DBF4">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14:paraId="72FCD2A0">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14:paraId="336D31E4">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60E60390">
      <w:pPr>
        <w:spacing w:line="400" w:lineRule="exact"/>
        <w:rPr>
          <w:rFonts w:ascii="宋体" w:hAnsi="宋体" w:cs="宋体"/>
          <w:color w:val="000000"/>
          <w:szCs w:val="21"/>
        </w:rPr>
      </w:pPr>
      <w:r>
        <w:rPr>
          <w:rFonts w:hint="eastAsia" w:ascii="宋体" w:hAnsi="宋体" w:cs="宋体"/>
          <w:color w:val="000000"/>
          <w:szCs w:val="21"/>
        </w:rPr>
        <w:t>电话：                                   电话：            传真：</w:t>
      </w:r>
    </w:p>
    <w:p w14:paraId="313B43B9">
      <w:pPr>
        <w:spacing w:line="400" w:lineRule="exact"/>
        <w:rPr>
          <w:rFonts w:ascii="宋体" w:hAnsi="宋体" w:cs="宋体"/>
          <w:color w:val="000000"/>
          <w:szCs w:val="21"/>
        </w:rPr>
      </w:pPr>
      <w:r>
        <w:rPr>
          <w:rFonts w:hint="eastAsia" w:ascii="宋体" w:hAnsi="宋体" w:cs="宋体"/>
          <w:color w:val="000000"/>
          <w:szCs w:val="21"/>
        </w:rPr>
        <w:t xml:space="preserve">传真：                                   开户银行：        帐号：                                                                                 </w:t>
      </w:r>
    </w:p>
    <w:p w14:paraId="12CE7126">
      <w:pPr>
        <w:spacing w:line="400" w:lineRule="exact"/>
        <w:rPr>
          <w:rFonts w:ascii="宋体" w:hAnsi="宋体" w:cs="宋体"/>
          <w:b/>
          <w:bCs/>
          <w:color w:val="000000"/>
          <w:szCs w:val="21"/>
        </w:rPr>
      </w:pPr>
    </w:p>
    <w:p w14:paraId="221EE1EA">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4C1B266A">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795E0B05">
      <w:pPr>
        <w:spacing w:line="400" w:lineRule="exact"/>
        <w:rPr>
          <w:rFonts w:ascii="宋体" w:hAnsi="宋体" w:cs="宋体"/>
          <w:color w:val="000000"/>
          <w:szCs w:val="21"/>
        </w:rPr>
      </w:pPr>
      <w:r>
        <w:rPr>
          <w:rFonts w:hint="eastAsia" w:ascii="宋体" w:hAnsi="宋体" w:cs="宋体"/>
          <w:color w:val="000000"/>
          <w:szCs w:val="21"/>
        </w:rPr>
        <w:t xml:space="preserve">                 </w:t>
      </w:r>
    </w:p>
    <w:p w14:paraId="5635A81E">
      <w:pPr>
        <w:spacing w:line="400" w:lineRule="exact"/>
        <w:rPr>
          <w:rFonts w:asciiTheme="minorEastAsia" w:hAnsiTheme="minorEastAsia" w:eastAsiaTheme="minorEastAsia" w:cstheme="minorEastAsia"/>
          <w:szCs w:val="21"/>
          <w:highlight w:val="yellow"/>
        </w:rPr>
      </w:pPr>
      <w:r>
        <w:rPr>
          <w:rFonts w:hint="eastAsia" w:ascii="宋体" w:hAnsi="宋体" w:cs="宋体"/>
          <w:color w:val="000000"/>
          <w:szCs w:val="21"/>
        </w:rPr>
        <w:t>经办人：                               电  话：</w:t>
      </w:r>
    </w:p>
    <w:p w14:paraId="0C53BE4E">
      <w:pPr>
        <w:jc w:val="center"/>
        <w:rPr>
          <w:rFonts w:ascii="宋体" w:hAnsi="宋体" w:cs="宋体"/>
          <w:b/>
          <w:sz w:val="30"/>
          <w:szCs w:val="30"/>
        </w:rPr>
      </w:pPr>
    </w:p>
    <w:p w14:paraId="7C9C0A53">
      <w:pPr>
        <w:pStyle w:val="2"/>
        <w:rPr>
          <w:rFonts w:ascii="宋体" w:hAnsi="宋体" w:cs="宋体"/>
        </w:rPr>
      </w:pPr>
      <w:bookmarkStart w:id="4" w:name="_Toc17537930"/>
      <w:r>
        <w:rPr>
          <w:rFonts w:hint="eastAsia" w:ascii="宋体" w:hAnsi="宋体" w:cs="宋体"/>
        </w:rPr>
        <w:t>第四章  评审细则</w:t>
      </w:r>
      <w:bookmarkEnd w:id="4"/>
    </w:p>
    <w:p w14:paraId="08F85877"/>
    <w:p w14:paraId="3857162D">
      <w:pPr>
        <w:spacing w:line="480" w:lineRule="auto"/>
        <w:ind w:firstLine="420"/>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报价在最低限价以上的，为有效报价。低于最低限价的报价为无效报价。无效报价的响应文件不进行评审，也不得成交。在满足竞争性谈判文件实质性要求并符合采购需求的前提下，本次谈判以最终报价最高的供应商作为成交供应商。若在</w:t>
      </w:r>
      <w:r>
        <w:rPr>
          <w:rFonts w:hint="eastAsia" w:ascii="宋体" w:hAnsi="宋体" w:cs="宋体"/>
          <w:b/>
          <w:bCs/>
          <w:szCs w:val="21"/>
          <w:lang w:val="en-US" w:eastAsia="zh-CN"/>
        </w:rPr>
        <w:t>谈判</w:t>
      </w:r>
      <w:r>
        <w:rPr>
          <w:rFonts w:hint="eastAsia" w:ascii="宋体" w:hAnsi="宋体" w:cs="宋体"/>
          <w:b/>
          <w:bCs/>
          <w:szCs w:val="21"/>
        </w:rPr>
        <w:t>期限内只有一个</w:t>
      </w:r>
      <w:r>
        <w:rPr>
          <w:rFonts w:hint="eastAsia" w:ascii="宋体" w:hAnsi="宋体" w:cs="宋体"/>
          <w:b/>
          <w:bCs/>
          <w:szCs w:val="21"/>
          <w:lang w:val="en-US" w:eastAsia="zh-CN"/>
        </w:rPr>
        <w:t>供应商响应</w:t>
      </w:r>
      <w:r>
        <w:rPr>
          <w:rFonts w:hint="eastAsia" w:ascii="宋体" w:hAnsi="宋体" w:cs="宋体"/>
          <w:b/>
          <w:bCs/>
          <w:szCs w:val="21"/>
        </w:rPr>
        <w:t>，且报价不低于竞争性谈判</w:t>
      </w:r>
      <w:r>
        <w:rPr>
          <w:rFonts w:hint="eastAsia" w:ascii="宋体" w:hAnsi="宋体" w:cs="宋体"/>
          <w:b/>
          <w:bCs/>
          <w:szCs w:val="21"/>
          <w:lang w:val="en-US" w:eastAsia="zh-CN"/>
        </w:rPr>
        <w:t>谈判</w:t>
      </w:r>
      <w:r>
        <w:rPr>
          <w:rFonts w:hint="eastAsia" w:ascii="宋体" w:hAnsi="宋体" w:cs="宋体"/>
          <w:b/>
          <w:bCs/>
          <w:szCs w:val="21"/>
        </w:rPr>
        <w:t>公告的</w:t>
      </w:r>
      <w:r>
        <w:rPr>
          <w:rFonts w:hint="eastAsia" w:ascii="宋体" w:hAnsi="宋体" w:cs="宋体"/>
          <w:b/>
          <w:bCs/>
          <w:szCs w:val="21"/>
          <w:lang w:val="en-US" w:eastAsia="zh-CN"/>
        </w:rPr>
        <w:t>最低限价且采购人认可此价格，</w:t>
      </w:r>
      <w:r>
        <w:rPr>
          <w:rFonts w:hint="eastAsia" w:ascii="宋体" w:hAnsi="宋体" w:cs="宋体"/>
          <w:b/>
          <w:bCs/>
          <w:szCs w:val="21"/>
        </w:rPr>
        <w:t>则该供应商为成交供应商。</w:t>
      </w:r>
    </w:p>
    <w:p w14:paraId="37F65EFA">
      <w:pPr>
        <w:spacing w:line="360" w:lineRule="exact"/>
        <w:ind w:firstLine="439" w:firstLineChars="208"/>
        <w:rPr>
          <w:rFonts w:ascii="宋体" w:hAnsi="宋体" w:cs="宋体"/>
          <w:b/>
          <w:szCs w:val="21"/>
        </w:rPr>
      </w:pPr>
    </w:p>
    <w:p w14:paraId="542A2D5D">
      <w:pPr>
        <w:jc w:val="center"/>
        <w:rPr>
          <w:rFonts w:ascii="宋体" w:hAnsi="宋体" w:cs="宋体"/>
          <w:b/>
          <w:sz w:val="30"/>
          <w:szCs w:val="30"/>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7140D6E0">
      <w:pPr>
        <w:pStyle w:val="2"/>
        <w:rPr>
          <w:rFonts w:ascii="宋体" w:hAnsi="宋体" w:cs="宋体"/>
        </w:rPr>
      </w:pPr>
      <w:bookmarkStart w:id="5" w:name="_Toc17537931"/>
      <w:r>
        <w:rPr>
          <w:rFonts w:hint="eastAsia" w:ascii="宋体" w:hAnsi="宋体" w:cs="宋体"/>
        </w:rPr>
        <w:t>第五章  谈判响应文件的组成</w:t>
      </w:r>
      <w:bookmarkEnd w:id="5"/>
    </w:p>
    <w:p w14:paraId="670C4410">
      <w:pPr>
        <w:spacing w:line="360" w:lineRule="exact"/>
        <w:ind w:firstLine="424" w:firstLineChars="201"/>
        <w:rPr>
          <w:rFonts w:ascii="宋体" w:hAnsi="宋体" w:cs="宋体"/>
          <w:b/>
          <w:szCs w:val="21"/>
        </w:rPr>
      </w:pPr>
      <w:r>
        <w:rPr>
          <w:rFonts w:hint="eastAsia" w:ascii="宋体" w:hAnsi="宋体" w:cs="宋体"/>
          <w:b/>
          <w:szCs w:val="21"/>
        </w:rPr>
        <w:t>一、资格审查材料</w:t>
      </w:r>
    </w:p>
    <w:p w14:paraId="1E522605">
      <w:pPr>
        <w:adjustRightInd w:val="0"/>
        <w:snapToGrid w:val="0"/>
        <w:spacing w:line="360" w:lineRule="exact"/>
        <w:ind w:firstLine="422" w:firstLineChars="201"/>
        <w:rPr>
          <w:rFonts w:ascii="宋体" w:hAnsi="宋体" w:cs="宋体"/>
          <w:szCs w:val="21"/>
        </w:rPr>
      </w:pPr>
      <w:r>
        <w:rPr>
          <w:rFonts w:hint="eastAsia" w:ascii="宋体" w:hAnsi="宋体" w:cs="宋体"/>
          <w:szCs w:val="21"/>
        </w:rPr>
        <w:t>*1.供应商资格声明函</w:t>
      </w:r>
    </w:p>
    <w:p w14:paraId="7E273FCD">
      <w:pPr>
        <w:spacing w:line="360" w:lineRule="exact"/>
        <w:ind w:firstLine="422" w:firstLineChars="201"/>
        <w:rPr>
          <w:rFonts w:ascii="宋体" w:hAnsi="宋体" w:cs="宋体"/>
          <w:szCs w:val="21"/>
        </w:rPr>
      </w:pPr>
      <w:r>
        <w:rPr>
          <w:rFonts w:hint="eastAsia" w:ascii="宋体" w:hAnsi="宋体" w:cs="宋体"/>
          <w:szCs w:val="21"/>
        </w:rPr>
        <w:t>*2.谈判响应函</w:t>
      </w:r>
    </w:p>
    <w:p w14:paraId="2455A2C4">
      <w:pPr>
        <w:spacing w:line="360" w:lineRule="exact"/>
        <w:ind w:firstLine="422" w:firstLineChars="201"/>
        <w:rPr>
          <w:rFonts w:ascii="宋体" w:hAnsi="宋体" w:cs="宋体"/>
          <w:szCs w:val="21"/>
        </w:rPr>
      </w:pPr>
      <w:r>
        <w:rPr>
          <w:rFonts w:hint="eastAsia" w:ascii="宋体" w:hAnsi="宋体" w:cs="宋体"/>
          <w:szCs w:val="21"/>
        </w:rPr>
        <w:t>*3.法人或者其他组织的营业执照等证明文件</w:t>
      </w:r>
    </w:p>
    <w:p w14:paraId="16E5B3DB">
      <w:pPr>
        <w:spacing w:line="360" w:lineRule="exact"/>
        <w:ind w:firstLine="422" w:firstLineChars="201"/>
        <w:rPr>
          <w:rFonts w:ascii="宋体" w:hAnsi="宋体" w:cs="宋体"/>
          <w:szCs w:val="21"/>
        </w:rPr>
      </w:pPr>
      <w:r>
        <w:rPr>
          <w:rFonts w:hint="eastAsia" w:ascii="宋体" w:hAnsi="宋体" w:cs="宋体"/>
          <w:szCs w:val="21"/>
        </w:rPr>
        <w:t>*4.法定代表人资格证明书、法定代表人身份证复印件（双面）</w:t>
      </w:r>
    </w:p>
    <w:p w14:paraId="6510BCD9">
      <w:pPr>
        <w:spacing w:line="360" w:lineRule="exact"/>
        <w:ind w:firstLine="422" w:firstLineChars="201"/>
        <w:rPr>
          <w:rFonts w:ascii="宋体" w:hAnsi="宋体" w:cs="宋体"/>
          <w:color w:val="FF0000"/>
          <w:szCs w:val="21"/>
        </w:rPr>
      </w:pPr>
      <w:r>
        <w:rPr>
          <w:rFonts w:hint="eastAsia" w:ascii="宋体" w:hAnsi="宋体" w:cs="宋体"/>
          <w:szCs w:val="21"/>
        </w:rPr>
        <w:t>*5.授权委托书、代理人身份证复印件（双面）（如有授权委托情况的，必须提供）</w:t>
      </w:r>
    </w:p>
    <w:p w14:paraId="53CC4A44">
      <w:pPr>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6</w:t>
      </w:r>
      <w:r>
        <w:rPr>
          <w:rFonts w:ascii="宋体" w:hAnsi="宋体" w:cs="宋体"/>
          <w:szCs w:val="21"/>
        </w:rPr>
        <w:t>.谈判保证金单据</w:t>
      </w:r>
    </w:p>
    <w:p w14:paraId="3941AB60">
      <w:pPr>
        <w:spacing w:line="360" w:lineRule="exact"/>
        <w:ind w:firstLine="424" w:firstLineChars="201"/>
        <w:rPr>
          <w:rFonts w:ascii="宋体" w:hAnsi="宋体" w:cs="宋体"/>
          <w:b/>
          <w:szCs w:val="21"/>
        </w:rPr>
      </w:pPr>
      <w:r>
        <w:rPr>
          <w:rFonts w:hint="eastAsia" w:ascii="宋体" w:hAnsi="宋体" w:cs="宋体"/>
          <w:b/>
          <w:szCs w:val="21"/>
        </w:rPr>
        <w:t>二、价格及有关商务部分材料</w:t>
      </w:r>
    </w:p>
    <w:p w14:paraId="6D3D55F4">
      <w:pPr>
        <w:spacing w:line="360" w:lineRule="exact"/>
        <w:ind w:firstLine="422" w:firstLineChars="201"/>
        <w:rPr>
          <w:rFonts w:ascii="宋体" w:hAnsi="宋体" w:cs="宋体"/>
          <w:szCs w:val="21"/>
        </w:rPr>
      </w:pPr>
      <w:r>
        <w:rPr>
          <w:rFonts w:hint="eastAsia" w:ascii="宋体" w:hAnsi="宋体" w:cs="宋体"/>
          <w:szCs w:val="21"/>
        </w:rPr>
        <w:t>*1.报价一览表</w:t>
      </w:r>
    </w:p>
    <w:p w14:paraId="4301695D">
      <w:pPr>
        <w:spacing w:line="360" w:lineRule="exact"/>
        <w:ind w:firstLine="424" w:firstLineChars="201"/>
        <w:rPr>
          <w:rFonts w:ascii="宋体" w:hAnsi="宋体" w:cs="宋体"/>
          <w:b/>
          <w:szCs w:val="21"/>
        </w:rPr>
      </w:pPr>
      <w:r>
        <w:rPr>
          <w:rFonts w:hint="eastAsia" w:ascii="宋体" w:hAnsi="宋体" w:cs="宋体"/>
          <w:b/>
          <w:szCs w:val="21"/>
        </w:rPr>
        <w:t>三、技术部分材料</w:t>
      </w:r>
    </w:p>
    <w:p w14:paraId="64800A2C">
      <w:pPr>
        <w:spacing w:line="360" w:lineRule="exact"/>
        <w:ind w:firstLine="420" w:firstLineChars="200"/>
        <w:rPr>
          <w:rFonts w:ascii="宋体" w:hAnsi="宋体" w:cs="宋体"/>
          <w:bCs/>
          <w:szCs w:val="21"/>
        </w:rPr>
      </w:pPr>
      <w:r>
        <w:rPr>
          <w:rFonts w:hint="eastAsia" w:ascii="宋体" w:hAnsi="宋体" w:cs="宋体"/>
          <w:bCs/>
          <w:szCs w:val="21"/>
        </w:rPr>
        <w:t>*1.停车场管理方案</w:t>
      </w:r>
    </w:p>
    <w:p w14:paraId="3C5EAB55">
      <w:pPr>
        <w:spacing w:line="360" w:lineRule="exact"/>
        <w:ind w:firstLine="422" w:firstLineChars="201"/>
        <w:rPr>
          <w:rFonts w:ascii="宋体" w:hAnsi="宋体" w:cs="宋体"/>
          <w:color w:val="000000"/>
          <w:szCs w:val="21"/>
        </w:rPr>
      </w:pPr>
      <w:r>
        <w:rPr>
          <w:rFonts w:hint="eastAsia" w:ascii="宋体" w:hAnsi="宋体" w:cs="宋体"/>
          <w:color w:val="000000"/>
          <w:szCs w:val="21"/>
        </w:rPr>
        <w:t>*2.服务承诺</w:t>
      </w:r>
    </w:p>
    <w:p w14:paraId="3238BFD7">
      <w:pPr>
        <w:spacing w:line="360" w:lineRule="exact"/>
        <w:ind w:firstLine="422" w:firstLineChars="201"/>
        <w:rPr>
          <w:rFonts w:ascii="宋体" w:hAnsi="宋体" w:cs="宋体"/>
          <w:color w:val="000000"/>
          <w:szCs w:val="21"/>
        </w:rPr>
      </w:pPr>
      <w:r>
        <w:rPr>
          <w:rFonts w:hint="eastAsia" w:ascii="宋体" w:hAnsi="宋体" w:cs="宋体"/>
          <w:color w:val="000000"/>
          <w:szCs w:val="21"/>
        </w:rPr>
        <w:t>*3.偏离表</w:t>
      </w:r>
    </w:p>
    <w:p w14:paraId="2AB9D34C">
      <w:pPr>
        <w:spacing w:line="360" w:lineRule="exact"/>
        <w:ind w:firstLine="422" w:firstLineChars="201"/>
        <w:rPr>
          <w:rFonts w:ascii="宋体" w:hAnsi="宋体" w:cs="宋体"/>
          <w:szCs w:val="21"/>
        </w:rPr>
      </w:pPr>
      <w:r>
        <w:rPr>
          <w:rFonts w:hint="eastAsia" w:ascii="宋体" w:hAnsi="宋体" w:cs="宋体"/>
          <w:color w:val="000000"/>
          <w:szCs w:val="21"/>
        </w:rPr>
        <w:t xml:space="preserve"> 4.其他评审相关资料</w:t>
      </w:r>
    </w:p>
    <w:p w14:paraId="714D1DB6">
      <w:pPr>
        <w:spacing w:line="360" w:lineRule="exact"/>
        <w:ind w:firstLine="424" w:firstLineChars="201"/>
        <w:rPr>
          <w:rFonts w:ascii="宋体" w:hAnsi="宋体" w:cs="宋体"/>
          <w:b/>
          <w:bCs/>
          <w:szCs w:val="21"/>
        </w:rPr>
      </w:pPr>
      <w:r>
        <w:rPr>
          <w:rFonts w:hint="eastAsia" w:ascii="宋体" w:hAnsi="宋体" w:cs="宋体"/>
          <w:b/>
          <w:bCs/>
          <w:szCs w:val="21"/>
        </w:rPr>
        <w:t>四、说明</w:t>
      </w:r>
    </w:p>
    <w:p w14:paraId="58BC346A">
      <w:pPr>
        <w:spacing w:line="360" w:lineRule="exact"/>
        <w:ind w:firstLine="422" w:firstLineChars="201"/>
        <w:rPr>
          <w:rFonts w:ascii="宋体" w:hAnsi="宋体" w:cs="宋体"/>
          <w:b/>
          <w:bCs/>
          <w:szCs w:val="21"/>
        </w:rPr>
      </w:pPr>
      <w:r>
        <w:rPr>
          <w:rFonts w:hint="eastAsia" w:ascii="宋体" w:hAnsi="宋体" w:cs="宋体"/>
          <w:szCs w:val="21"/>
        </w:rPr>
        <w:t>1.上述带“*”条款供应商应在谈判响应文件中提供并加盖供应商公章，否则将作为无效响应处理。</w:t>
      </w:r>
      <w:r>
        <w:rPr>
          <w:rFonts w:hint="eastAsia" w:ascii="宋体" w:hAnsi="宋体" w:cs="宋体"/>
          <w:b/>
          <w:bCs/>
          <w:szCs w:val="21"/>
        </w:rPr>
        <w:t>未加盖公章的视为未提供该项材料。所有项目若有缺失或无效将可能导致谈判无效且不允许在谈判响应文件提交截止后补正。</w:t>
      </w:r>
    </w:p>
    <w:p w14:paraId="44B752FA">
      <w:pPr>
        <w:spacing w:line="360" w:lineRule="exact"/>
        <w:ind w:firstLine="422" w:firstLineChars="201"/>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14:paraId="22894563">
      <w:pPr>
        <w:spacing w:line="360" w:lineRule="exact"/>
        <w:ind w:firstLine="422" w:firstLineChars="201"/>
        <w:rPr>
          <w:rFonts w:ascii="宋体" w:hAnsi="宋体" w:cs="宋体"/>
          <w:b/>
          <w:szCs w:val="21"/>
        </w:rPr>
      </w:pPr>
      <w:r>
        <w:rPr>
          <w:rFonts w:hint="eastAsia" w:ascii="宋体" w:hAnsi="宋体" w:cs="宋体"/>
          <w:szCs w:val="21"/>
        </w:rPr>
        <w:t>3.供应商需按谈判响应文件的组成要求进行编制。</w:t>
      </w:r>
    </w:p>
    <w:p w14:paraId="3B05DCF4">
      <w:pPr>
        <w:jc w:val="center"/>
        <w:rPr>
          <w:rFonts w:ascii="宋体" w:hAnsi="宋体" w:cs="宋体"/>
          <w:b/>
          <w:sz w:val="30"/>
          <w:szCs w:val="30"/>
        </w:rPr>
      </w:pPr>
    </w:p>
    <w:p w14:paraId="57F797F6">
      <w:pPr>
        <w:jc w:val="center"/>
        <w:rPr>
          <w:rFonts w:ascii="宋体" w:hAnsi="宋体" w:cs="宋体"/>
          <w:b/>
          <w:sz w:val="30"/>
          <w:szCs w:val="30"/>
        </w:rPr>
      </w:pPr>
    </w:p>
    <w:p w14:paraId="238D5A2F">
      <w:pPr>
        <w:jc w:val="center"/>
        <w:rPr>
          <w:rFonts w:ascii="宋体" w:hAnsi="宋体" w:cs="宋体"/>
          <w:b/>
          <w:sz w:val="30"/>
          <w:szCs w:val="30"/>
        </w:rPr>
      </w:pPr>
    </w:p>
    <w:p w14:paraId="3F265558">
      <w:pPr>
        <w:jc w:val="center"/>
        <w:rPr>
          <w:rFonts w:ascii="宋体" w:hAnsi="宋体" w:cs="宋体"/>
          <w:b/>
          <w:sz w:val="30"/>
          <w:szCs w:val="30"/>
        </w:rPr>
      </w:pPr>
    </w:p>
    <w:p w14:paraId="00EB3AEB">
      <w:pPr>
        <w:pStyle w:val="2"/>
        <w:rPr>
          <w:rFonts w:ascii="宋体" w:hAnsi="宋体" w:cs="宋体"/>
        </w:rPr>
      </w:pPr>
      <w:r>
        <w:rPr>
          <w:rFonts w:hint="eastAsia" w:ascii="宋体" w:hAnsi="宋体" w:cs="宋体"/>
        </w:rPr>
        <w:br w:type="page"/>
      </w:r>
    </w:p>
    <w:p w14:paraId="1DA766F8">
      <w:pPr>
        <w:pStyle w:val="2"/>
        <w:rPr>
          <w:rFonts w:ascii="宋体" w:hAnsi="宋体" w:cs="宋体"/>
        </w:rPr>
      </w:pPr>
      <w:bookmarkStart w:id="6" w:name="_Toc17537932"/>
      <w:r>
        <w:rPr>
          <w:rFonts w:hint="eastAsia" w:ascii="宋体" w:hAnsi="宋体" w:cs="宋体"/>
        </w:rPr>
        <w:t>第六章  附    件</w:t>
      </w:r>
      <w:bookmarkEnd w:id="6"/>
    </w:p>
    <w:p w14:paraId="56EC0ED1">
      <w:pPr>
        <w:pStyle w:val="5"/>
        <w:spacing w:line="460" w:lineRule="exact"/>
        <w:ind w:firstLine="0"/>
        <w:rPr>
          <w:b/>
          <w:sz w:val="28"/>
          <w:szCs w:val="28"/>
        </w:rPr>
      </w:pPr>
      <w:r>
        <w:rPr>
          <w:rFonts w:cs="宋体"/>
          <w:b/>
          <w:sz w:val="28"/>
          <w:szCs w:val="28"/>
        </w:rPr>
        <w:t>1</w:t>
      </w:r>
      <w:r>
        <w:rPr>
          <w:rFonts w:hint="eastAsia" w:cs="宋体"/>
          <w:b/>
          <w:sz w:val="28"/>
          <w:szCs w:val="28"/>
        </w:rPr>
        <w:t>.</w:t>
      </w:r>
      <w:r>
        <w:rPr>
          <w:rFonts w:hint="eastAsia"/>
          <w:b/>
          <w:sz w:val="28"/>
          <w:szCs w:val="28"/>
        </w:rPr>
        <w:t>供应商资格声明函</w:t>
      </w:r>
    </w:p>
    <w:p w14:paraId="48D376F3">
      <w:pPr>
        <w:pStyle w:val="5"/>
        <w:spacing w:line="460" w:lineRule="exact"/>
        <w:ind w:firstLine="0"/>
        <w:jc w:val="center"/>
        <w:rPr>
          <w:szCs w:val="24"/>
        </w:rPr>
      </w:pPr>
      <w:r>
        <w:rPr>
          <w:rFonts w:hint="eastAsia"/>
          <w:b/>
          <w:sz w:val="28"/>
          <w:szCs w:val="28"/>
        </w:rPr>
        <w:t>供应商资格声明函</w:t>
      </w:r>
    </w:p>
    <w:p w14:paraId="157CAEB6">
      <w:pPr>
        <w:pStyle w:val="5"/>
        <w:spacing w:line="360" w:lineRule="exact"/>
        <w:ind w:firstLine="0"/>
        <w:rPr>
          <w:sz w:val="21"/>
          <w:szCs w:val="21"/>
        </w:rPr>
      </w:pPr>
    </w:p>
    <w:p w14:paraId="14E58133">
      <w:pPr>
        <w:pStyle w:val="5"/>
        <w:spacing w:line="360" w:lineRule="exact"/>
        <w:ind w:firstLine="0"/>
        <w:rPr>
          <w:sz w:val="21"/>
          <w:szCs w:val="21"/>
        </w:rPr>
      </w:pPr>
      <w:r>
        <w:rPr>
          <w:rFonts w:hint="eastAsia"/>
          <w:sz w:val="21"/>
          <w:szCs w:val="21"/>
        </w:rPr>
        <w:t>常州市香江华廷物业管理委员会、常州市城投建设工程招标有限公司：</w:t>
      </w:r>
    </w:p>
    <w:p w14:paraId="02E3DC09">
      <w:pPr>
        <w:pStyle w:val="5"/>
        <w:spacing w:line="360" w:lineRule="exact"/>
        <w:ind w:firstLine="480"/>
        <w:rPr>
          <w:sz w:val="21"/>
          <w:szCs w:val="21"/>
        </w:rPr>
      </w:pPr>
      <w:r>
        <w:rPr>
          <w:rFonts w:hint="eastAsia"/>
          <w:sz w:val="21"/>
          <w:szCs w:val="21"/>
        </w:rPr>
        <w:t>按照竞争性谈判文件要求的“申请人的资格要求”，我单位郑重声明如下：</w:t>
      </w:r>
    </w:p>
    <w:p w14:paraId="60C37107">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6CE0A297">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2D66974F">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1AC6209D">
      <w:pPr>
        <w:pStyle w:val="5"/>
        <w:spacing w:line="360" w:lineRule="exact"/>
        <w:ind w:firstLine="480"/>
        <w:rPr>
          <w:sz w:val="21"/>
          <w:szCs w:val="21"/>
        </w:rPr>
      </w:pPr>
      <w:r>
        <w:rPr>
          <w:rFonts w:hint="eastAsia"/>
          <w:sz w:val="21"/>
          <w:szCs w:val="21"/>
        </w:rPr>
        <w:t>四、我单位依法进行纳税和社会保险申报并实际履行了义务。</w:t>
      </w:r>
    </w:p>
    <w:p w14:paraId="6BE47563">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64C0D929">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484687D5">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0D0334A">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3EA935F0">
      <w:pPr>
        <w:pStyle w:val="5"/>
        <w:spacing w:line="360" w:lineRule="exact"/>
        <w:ind w:firstLine="480"/>
        <w:rPr>
          <w:sz w:val="21"/>
          <w:szCs w:val="21"/>
        </w:rPr>
      </w:pPr>
      <w:r>
        <w:rPr>
          <w:rFonts w:hint="eastAsia"/>
          <w:sz w:val="21"/>
          <w:szCs w:val="21"/>
        </w:rPr>
        <w:t>七、我单位具备法律、行政法规规定的其他条件。</w:t>
      </w:r>
    </w:p>
    <w:p w14:paraId="6B4549C3">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61CB4856">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27F8D871">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4FDE40C6">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5C32EDA8">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22E35114">
      <w:pPr>
        <w:pStyle w:val="5"/>
        <w:spacing w:line="360" w:lineRule="exact"/>
        <w:ind w:firstLine="480"/>
        <w:rPr>
          <w:sz w:val="21"/>
          <w:szCs w:val="21"/>
        </w:rPr>
      </w:pPr>
      <w:r>
        <w:rPr>
          <w:rFonts w:hint="eastAsia"/>
          <w:sz w:val="21"/>
          <w:szCs w:val="21"/>
        </w:rPr>
        <w:t>十、我单位无以下不良信用记录情形：</w:t>
      </w:r>
    </w:p>
    <w:p w14:paraId="12A40C7D">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4678A1A1">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129F92BE">
      <w:pPr>
        <w:pStyle w:val="49"/>
        <w:spacing w:line="360" w:lineRule="exact"/>
        <w:ind w:firstLine="420" w:firstLineChars="200"/>
        <w:rPr>
          <w:rFonts w:cs="宋体"/>
          <w:sz w:val="21"/>
          <w:szCs w:val="21"/>
        </w:rPr>
      </w:pPr>
    </w:p>
    <w:p w14:paraId="2861BC71">
      <w:pPr>
        <w:pStyle w:val="49"/>
        <w:spacing w:line="360" w:lineRule="exact"/>
        <w:ind w:firstLine="420" w:firstLineChars="200"/>
        <w:rPr>
          <w:rFonts w:cs="宋体"/>
          <w:sz w:val="21"/>
          <w:szCs w:val="21"/>
        </w:rPr>
      </w:pPr>
      <w:r>
        <w:rPr>
          <w:rFonts w:hint="eastAsia" w:cs="宋体"/>
          <w:sz w:val="21"/>
          <w:szCs w:val="21"/>
        </w:rPr>
        <w:t xml:space="preserve">供应商法定代表人或代理人（签字或盖章）：       </w:t>
      </w:r>
    </w:p>
    <w:p w14:paraId="576DEAED">
      <w:pPr>
        <w:pStyle w:val="49"/>
        <w:spacing w:line="360" w:lineRule="exact"/>
        <w:ind w:firstLine="420" w:firstLineChars="200"/>
        <w:rPr>
          <w:rFonts w:cs="宋体"/>
          <w:sz w:val="21"/>
          <w:szCs w:val="21"/>
        </w:rPr>
      </w:pPr>
      <w:r>
        <w:rPr>
          <w:rFonts w:hint="eastAsia" w:cs="宋体"/>
          <w:sz w:val="21"/>
          <w:szCs w:val="21"/>
        </w:rPr>
        <w:t xml:space="preserve">供应商名称（公章）：             </w:t>
      </w:r>
    </w:p>
    <w:p w14:paraId="25BE7914">
      <w:pPr>
        <w:pStyle w:val="49"/>
        <w:spacing w:line="360" w:lineRule="exact"/>
        <w:ind w:firstLine="420" w:firstLineChars="200"/>
        <w:rPr>
          <w:rFonts w:cs="宋体"/>
          <w:sz w:val="21"/>
          <w:szCs w:val="21"/>
        </w:rPr>
      </w:pPr>
      <w:r>
        <w:rPr>
          <w:rFonts w:hint="eastAsia" w:cs="宋体"/>
          <w:sz w:val="21"/>
          <w:szCs w:val="21"/>
        </w:rPr>
        <w:t>日    期：     年    月    日</w:t>
      </w:r>
    </w:p>
    <w:p w14:paraId="7E07810A">
      <w:pPr>
        <w:pStyle w:val="49"/>
        <w:spacing w:line="360" w:lineRule="exact"/>
        <w:ind w:firstLine="562"/>
        <w:rPr>
          <w:rFonts w:cs="宋体"/>
          <w:b/>
          <w:sz w:val="28"/>
          <w:szCs w:val="28"/>
        </w:rPr>
      </w:pPr>
      <w:r>
        <w:rPr>
          <w:rFonts w:cs="宋体"/>
          <w:b/>
          <w:sz w:val="28"/>
          <w:szCs w:val="28"/>
        </w:rPr>
        <w:br w:type="page"/>
      </w:r>
    </w:p>
    <w:p w14:paraId="7136A7B3">
      <w:pPr>
        <w:pStyle w:val="49"/>
        <w:adjustRightInd/>
        <w:spacing w:line="360" w:lineRule="auto"/>
        <w:rPr>
          <w:rFonts w:cs="宋体"/>
          <w:b/>
          <w:sz w:val="32"/>
        </w:rPr>
      </w:pPr>
      <w:r>
        <w:rPr>
          <w:rFonts w:hint="eastAsia" w:cs="宋体"/>
          <w:b/>
          <w:sz w:val="28"/>
          <w:szCs w:val="28"/>
        </w:rPr>
        <w:t>2.谈判响应函</w:t>
      </w:r>
    </w:p>
    <w:p w14:paraId="1E191E59">
      <w:pPr>
        <w:pStyle w:val="18"/>
        <w:rPr>
          <w:rFonts w:ascii="宋体" w:hAnsi="宋体" w:cs="宋体"/>
        </w:rPr>
      </w:pPr>
    </w:p>
    <w:p w14:paraId="02F2B09B">
      <w:pPr>
        <w:pStyle w:val="49"/>
        <w:spacing w:line="360" w:lineRule="exact"/>
        <w:jc w:val="center"/>
        <w:rPr>
          <w:rFonts w:cs="宋体"/>
          <w:b/>
          <w:sz w:val="28"/>
          <w:szCs w:val="28"/>
        </w:rPr>
      </w:pPr>
      <w:r>
        <w:rPr>
          <w:rFonts w:hint="eastAsia" w:cs="宋体"/>
          <w:b/>
          <w:sz w:val="28"/>
          <w:szCs w:val="28"/>
        </w:rPr>
        <w:t>谈判响应函</w:t>
      </w:r>
    </w:p>
    <w:p w14:paraId="2F3167B2">
      <w:pPr>
        <w:pStyle w:val="49"/>
        <w:spacing w:line="360" w:lineRule="exact"/>
        <w:rPr>
          <w:rFonts w:cs="宋体"/>
          <w:sz w:val="21"/>
          <w:szCs w:val="21"/>
        </w:rPr>
      </w:pPr>
      <w:r>
        <w:rPr>
          <w:rFonts w:hint="eastAsia" w:cs="宋体"/>
          <w:sz w:val="21"/>
          <w:szCs w:val="21"/>
        </w:rPr>
        <w:t>致：</w:t>
      </w:r>
      <w:r>
        <w:rPr>
          <w:rFonts w:hint="eastAsia"/>
          <w:sz w:val="21"/>
          <w:szCs w:val="21"/>
        </w:rPr>
        <w:t>常州市香江华廷物业管理委员会、</w:t>
      </w:r>
      <w:r>
        <w:rPr>
          <w:rFonts w:hint="eastAsia" w:cs="宋体"/>
          <w:sz w:val="21"/>
          <w:szCs w:val="21"/>
        </w:rPr>
        <w:t>常州市城投建设工程招标有限公司：</w:t>
      </w:r>
    </w:p>
    <w:p w14:paraId="7FDF5263">
      <w:pPr>
        <w:pStyle w:val="49"/>
        <w:spacing w:line="360" w:lineRule="exact"/>
        <w:ind w:firstLine="420"/>
        <w:jc w:val="left"/>
        <w:rPr>
          <w:rFonts w:cs="宋体"/>
          <w:sz w:val="21"/>
          <w:szCs w:val="21"/>
        </w:rPr>
      </w:pPr>
      <w:r>
        <w:rPr>
          <w:rFonts w:hint="eastAsia" w:cs="宋体"/>
          <w:sz w:val="21"/>
          <w:szCs w:val="21"/>
        </w:rPr>
        <w:t>我单位收到贵单位“       号”谈判文件后，经仔细阅读和研究，我单位决定参加本项目的竞争性谈判活动。为此，我单位郑重声明以下诸点，并负法律责任。</w:t>
      </w:r>
    </w:p>
    <w:p w14:paraId="107F6B02">
      <w:pPr>
        <w:pStyle w:val="49"/>
        <w:spacing w:line="360" w:lineRule="exact"/>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我单位愿意遵守贵单位有关采购的各项规定，提供竞争性谈判文件中要求的所有资料，并保证完全真实准确，若有虚假和违背，我单位愿意承担由此而产生的一切后果。</w:t>
      </w:r>
    </w:p>
    <w:p w14:paraId="31C746E8">
      <w:pPr>
        <w:pStyle w:val="49"/>
        <w:spacing w:line="360" w:lineRule="exact"/>
        <w:ind w:firstLine="420"/>
        <w:jc w:val="left"/>
        <w:rPr>
          <w:rFonts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14:paraId="07856AD6">
      <w:pPr>
        <w:pStyle w:val="49"/>
        <w:spacing w:line="360" w:lineRule="exact"/>
        <w:ind w:firstLine="420"/>
        <w:jc w:val="left"/>
        <w:rPr>
          <w:rFonts w:cs="宋体"/>
          <w:sz w:val="21"/>
          <w:szCs w:val="21"/>
        </w:rPr>
      </w:pPr>
      <w:r>
        <w:rPr>
          <w:rFonts w:hint="eastAsia" w:cs="宋体"/>
          <w:sz w:val="21"/>
          <w:szCs w:val="21"/>
        </w:rPr>
        <w:t>3.我单位承诺该谈判响应文件在谈判开始后的全过程中保持有效，不作任何更改和变动。并同意按竞争性谈判文件中的规定，本谈判响应文件的有效期限为投标开始后</w:t>
      </w:r>
      <w:r>
        <w:rPr>
          <w:rFonts w:hint="eastAsia" w:cs="宋体"/>
          <w:sz w:val="21"/>
          <w:szCs w:val="21"/>
          <w:u w:val="single"/>
        </w:rPr>
        <w:t>60</w:t>
      </w:r>
      <w:r>
        <w:rPr>
          <w:rFonts w:hint="eastAsia" w:cs="宋体"/>
          <w:sz w:val="21"/>
          <w:szCs w:val="21"/>
        </w:rPr>
        <w:t>天。</w:t>
      </w:r>
    </w:p>
    <w:p w14:paraId="106799CA">
      <w:pPr>
        <w:pStyle w:val="49"/>
        <w:spacing w:line="360" w:lineRule="exact"/>
        <w:ind w:firstLine="420"/>
        <w:jc w:val="left"/>
        <w:rPr>
          <w:rFonts w:cs="宋体"/>
          <w:sz w:val="21"/>
          <w:szCs w:val="21"/>
        </w:rPr>
      </w:pPr>
      <w:r>
        <w:rPr>
          <w:rFonts w:hint="eastAsia" w:cs="宋体"/>
          <w:sz w:val="21"/>
          <w:szCs w:val="21"/>
        </w:rPr>
        <w:t>4.我单位愿意按竞争性谈判文件规定的各项要求，向采购人提供所需服务。谈判报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9B063F7">
      <w:pPr>
        <w:pStyle w:val="49"/>
        <w:spacing w:line="360" w:lineRule="exact"/>
        <w:ind w:firstLine="420"/>
        <w:jc w:val="left"/>
        <w:rPr>
          <w:rFonts w:cs="宋体"/>
          <w:sz w:val="21"/>
          <w:szCs w:val="21"/>
        </w:rPr>
      </w:pPr>
      <w:r>
        <w:rPr>
          <w:rFonts w:hint="eastAsia" w:cs="宋体"/>
          <w:sz w:val="21"/>
          <w:szCs w:val="21"/>
        </w:rPr>
        <w:t>5.我单位认为贵单位有权决定成交供应商，还认为贵单位有权接受或拒绝所有的供应商。</w:t>
      </w:r>
    </w:p>
    <w:p w14:paraId="5BDEF664">
      <w:pPr>
        <w:pStyle w:val="49"/>
        <w:spacing w:line="360" w:lineRule="exact"/>
        <w:ind w:firstLine="420"/>
        <w:jc w:val="left"/>
        <w:rPr>
          <w:rFonts w:cs="宋体"/>
          <w:sz w:val="21"/>
          <w:szCs w:val="21"/>
        </w:rPr>
      </w:pPr>
      <w:r>
        <w:rPr>
          <w:rFonts w:hint="eastAsia" w:cs="宋体"/>
          <w:sz w:val="21"/>
          <w:szCs w:val="21"/>
        </w:rPr>
        <w:t>6.我单位愿意遵守竞争性谈判文件中所列的收费标准，按竞争性谈判文件的规定交纳谈判保证金；若我单位成交，我单位愿意在签订合同前支付</w:t>
      </w:r>
      <w:r>
        <w:rPr>
          <w:rFonts w:hint="eastAsia" w:cs="宋体"/>
          <w:color w:val="FF0000"/>
          <w:sz w:val="21"/>
          <w:szCs w:val="21"/>
        </w:rPr>
        <w:t>履约保证金</w:t>
      </w:r>
      <w:r>
        <w:rPr>
          <w:rFonts w:hint="eastAsia" w:cs="宋体"/>
          <w:sz w:val="21"/>
          <w:szCs w:val="21"/>
        </w:rPr>
        <w:t>，并按竞争性谈判文件的规定支付</w:t>
      </w:r>
      <w:r>
        <w:rPr>
          <w:rFonts w:hint="eastAsia" w:cs="宋体"/>
          <w:color w:val="FF0000"/>
          <w:sz w:val="21"/>
          <w:szCs w:val="21"/>
        </w:rPr>
        <w:t>成交服务费</w:t>
      </w:r>
      <w:r>
        <w:rPr>
          <w:rFonts w:hint="eastAsia" w:cs="宋体"/>
          <w:sz w:val="21"/>
          <w:szCs w:val="21"/>
        </w:rPr>
        <w:t>。</w:t>
      </w:r>
    </w:p>
    <w:p w14:paraId="7868389D">
      <w:pPr>
        <w:pStyle w:val="49"/>
        <w:spacing w:line="360" w:lineRule="exact"/>
        <w:ind w:firstLine="420"/>
        <w:jc w:val="left"/>
        <w:rPr>
          <w:rFonts w:cs="宋体"/>
          <w:sz w:val="21"/>
          <w:szCs w:val="21"/>
        </w:rPr>
      </w:pPr>
      <w:r>
        <w:rPr>
          <w:rFonts w:hint="eastAsia" w:cs="宋体"/>
          <w:sz w:val="21"/>
          <w:szCs w:val="21"/>
        </w:rPr>
        <w:t>7.如果我单位的谈判响应文件被接受，愿按《中华人民共和国民法典》履行自己的全部责任，同时严格履行竞争性谈判文件中规定的每一项要求，按期、按质、按量履行合同的义务。</w:t>
      </w:r>
    </w:p>
    <w:p w14:paraId="527493DA">
      <w:pPr>
        <w:pStyle w:val="49"/>
        <w:spacing w:line="360" w:lineRule="exact"/>
        <w:ind w:firstLine="405"/>
        <w:rPr>
          <w:rFonts w:cs="宋体"/>
          <w:sz w:val="21"/>
          <w:szCs w:val="21"/>
        </w:rPr>
      </w:pPr>
      <w:r>
        <w:rPr>
          <w:rFonts w:hint="eastAsia" w:cs="宋体"/>
          <w:sz w:val="21"/>
          <w:szCs w:val="21"/>
        </w:rPr>
        <w:t>8.与本次谈判有关的正式通讯地址为：</w:t>
      </w:r>
    </w:p>
    <w:p w14:paraId="34BA0D8A">
      <w:pPr>
        <w:pStyle w:val="49"/>
        <w:spacing w:line="360" w:lineRule="exact"/>
        <w:jc w:val="left"/>
        <w:rPr>
          <w:rFonts w:cs="宋体"/>
          <w:sz w:val="21"/>
          <w:szCs w:val="21"/>
        </w:rPr>
      </w:pPr>
    </w:p>
    <w:p w14:paraId="1CA39408">
      <w:pPr>
        <w:pStyle w:val="49"/>
        <w:spacing w:line="360" w:lineRule="exact"/>
        <w:jc w:val="left"/>
        <w:rPr>
          <w:rFonts w:cs="宋体"/>
          <w:sz w:val="21"/>
          <w:szCs w:val="21"/>
        </w:rPr>
      </w:pPr>
      <w:r>
        <w:rPr>
          <w:rFonts w:hint="eastAsia" w:cs="宋体"/>
          <w:sz w:val="21"/>
          <w:szCs w:val="21"/>
        </w:rPr>
        <w:t xml:space="preserve">地   址：                  </w:t>
      </w:r>
    </w:p>
    <w:p w14:paraId="28ADDEBC">
      <w:pPr>
        <w:pStyle w:val="49"/>
        <w:spacing w:line="360" w:lineRule="exact"/>
        <w:rPr>
          <w:rFonts w:cs="宋体"/>
          <w:sz w:val="21"/>
          <w:szCs w:val="21"/>
        </w:rPr>
      </w:pPr>
      <w:r>
        <w:rPr>
          <w:rFonts w:hint="eastAsia" w:cs="宋体"/>
          <w:sz w:val="21"/>
          <w:szCs w:val="21"/>
        </w:rPr>
        <w:t xml:space="preserve">电   话：                  </w:t>
      </w:r>
    </w:p>
    <w:p w14:paraId="5BA2F5A9">
      <w:pPr>
        <w:pStyle w:val="49"/>
        <w:spacing w:line="360" w:lineRule="exact"/>
        <w:rPr>
          <w:rFonts w:cs="宋体"/>
          <w:sz w:val="21"/>
          <w:szCs w:val="21"/>
        </w:rPr>
      </w:pPr>
      <w:r>
        <w:rPr>
          <w:rFonts w:hint="eastAsia" w:cs="宋体"/>
          <w:sz w:val="21"/>
          <w:szCs w:val="21"/>
        </w:rPr>
        <w:t xml:space="preserve">传   真：                  </w:t>
      </w:r>
    </w:p>
    <w:p w14:paraId="68C1F35C">
      <w:pPr>
        <w:pStyle w:val="49"/>
        <w:spacing w:line="360" w:lineRule="exact"/>
        <w:rPr>
          <w:rFonts w:cs="宋体"/>
          <w:sz w:val="21"/>
          <w:szCs w:val="21"/>
        </w:rPr>
      </w:pPr>
      <w:r>
        <w:rPr>
          <w:rFonts w:hint="eastAsia" w:cs="宋体"/>
          <w:sz w:val="21"/>
          <w:szCs w:val="21"/>
        </w:rPr>
        <w:t xml:space="preserve">供应商法定代表人或代理人（签字或盖章）：       </w:t>
      </w:r>
    </w:p>
    <w:p w14:paraId="2168A7C0">
      <w:pPr>
        <w:pStyle w:val="49"/>
        <w:spacing w:line="360" w:lineRule="exact"/>
        <w:rPr>
          <w:rFonts w:cs="宋体"/>
          <w:sz w:val="21"/>
          <w:szCs w:val="21"/>
        </w:rPr>
      </w:pPr>
      <w:r>
        <w:rPr>
          <w:rFonts w:hint="eastAsia" w:cs="宋体"/>
          <w:sz w:val="21"/>
          <w:szCs w:val="21"/>
        </w:rPr>
        <w:t xml:space="preserve">供应商名称（公章）：             </w:t>
      </w:r>
    </w:p>
    <w:p w14:paraId="42F74D96">
      <w:pPr>
        <w:pStyle w:val="49"/>
        <w:spacing w:line="360" w:lineRule="exact"/>
        <w:rPr>
          <w:rFonts w:cs="宋体"/>
          <w:sz w:val="21"/>
          <w:szCs w:val="21"/>
        </w:rPr>
      </w:pPr>
      <w:r>
        <w:rPr>
          <w:rFonts w:hint="eastAsia" w:cs="宋体"/>
          <w:sz w:val="21"/>
          <w:szCs w:val="21"/>
        </w:rPr>
        <w:t>日    期：     年    月    日.</w:t>
      </w:r>
    </w:p>
    <w:p w14:paraId="381ACEA7">
      <w:pPr>
        <w:pStyle w:val="18"/>
        <w:rPr>
          <w:rFonts w:ascii="宋体" w:hAnsi="宋体" w:cs="宋体"/>
        </w:rPr>
      </w:pPr>
    </w:p>
    <w:p w14:paraId="2FA7FC41">
      <w:pPr>
        <w:rPr>
          <w:rFonts w:ascii="宋体" w:hAnsi="宋体" w:cs="宋体"/>
        </w:rPr>
      </w:pPr>
    </w:p>
    <w:p w14:paraId="493D8111">
      <w:pPr>
        <w:rPr>
          <w:rFonts w:ascii="宋体" w:hAnsi="宋体" w:cs="宋体"/>
        </w:rPr>
      </w:pPr>
    </w:p>
    <w:p w14:paraId="099DB707">
      <w:pPr>
        <w:rPr>
          <w:rFonts w:ascii="宋体" w:hAnsi="宋体" w:cs="宋体"/>
        </w:rPr>
      </w:pPr>
    </w:p>
    <w:p w14:paraId="7A3BB87B">
      <w:pPr>
        <w:rPr>
          <w:rFonts w:ascii="宋体" w:hAnsi="宋体" w:cs="宋体"/>
        </w:rPr>
      </w:pPr>
    </w:p>
    <w:p w14:paraId="0BCD1BF4">
      <w:pPr>
        <w:rPr>
          <w:rFonts w:ascii="宋体" w:hAnsi="宋体" w:cs="宋体"/>
        </w:rPr>
      </w:pPr>
    </w:p>
    <w:p w14:paraId="4F162185">
      <w:pPr>
        <w:pStyle w:val="49"/>
        <w:adjustRightInd/>
        <w:spacing w:line="360" w:lineRule="auto"/>
        <w:rPr>
          <w:rFonts w:cs="宋体"/>
          <w:b/>
          <w:sz w:val="28"/>
          <w:szCs w:val="28"/>
        </w:rPr>
      </w:pPr>
      <w:r>
        <w:rPr>
          <w:rFonts w:hint="eastAsia" w:cs="宋体"/>
          <w:b/>
          <w:sz w:val="28"/>
          <w:szCs w:val="28"/>
        </w:rPr>
        <w:t>3.法定代表人资格证明书</w:t>
      </w:r>
    </w:p>
    <w:p w14:paraId="19FBCC69">
      <w:pPr>
        <w:rPr>
          <w:rFonts w:ascii="宋体" w:hAnsi="宋体" w:cs="宋体"/>
        </w:rPr>
      </w:pPr>
    </w:p>
    <w:p w14:paraId="4104F648">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14:paraId="3F08B232">
      <w:pPr>
        <w:spacing w:line="360" w:lineRule="auto"/>
        <w:rPr>
          <w:rFonts w:ascii="宋体" w:hAnsi="宋体" w:cs="宋体"/>
          <w:szCs w:val="21"/>
        </w:rPr>
      </w:pPr>
      <w:r>
        <w:rPr>
          <w:rFonts w:hint="eastAsia" w:ascii="宋体" w:hAnsi="宋体" w:cs="宋体"/>
          <w:szCs w:val="21"/>
        </w:rPr>
        <w:t>单位名称:</w:t>
      </w:r>
    </w:p>
    <w:p w14:paraId="0A5CF06D">
      <w:pPr>
        <w:spacing w:line="360" w:lineRule="auto"/>
        <w:rPr>
          <w:rFonts w:ascii="宋体" w:hAnsi="宋体" w:cs="宋体"/>
          <w:szCs w:val="21"/>
        </w:rPr>
      </w:pPr>
      <w:r>
        <w:rPr>
          <w:rFonts w:hint="eastAsia" w:ascii="宋体" w:hAnsi="宋体" w:cs="宋体"/>
          <w:szCs w:val="21"/>
        </w:rPr>
        <w:t>地址:</w:t>
      </w:r>
    </w:p>
    <w:p w14:paraId="15156464">
      <w:pPr>
        <w:spacing w:line="360" w:lineRule="auto"/>
        <w:rPr>
          <w:rFonts w:ascii="宋体" w:hAnsi="宋体" w:cs="宋体"/>
          <w:szCs w:val="21"/>
        </w:rPr>
      </w:pPr>
      <w:r>
        <w:rPr>
          <w:rFonts w:hint="eastAsia" w:ascii="宋体" w:hAnsi="宋体" w:cs="宋体"/>
          <w:szCs w:val="21"/>
        </w:rPr>
        <w:t>姓名:            性别:        年龄:        职务:</w:t>
      </w:r>
    </w:p>
    <w:p w14:paraId="299D50B6">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的工作，签署上述项目的谈判响应文件、进行合同谈判、签署合同和处理与之有关的一切事务。</w:t>
      </w:r>
    </w:p>
    <w:p w14:paraId="0B41CB23">
      <w:pPr>
        <w:spacing w:line="360" w:lineRule="auto"/>
        <w:rPr>
          <w:rFonts w:ascii="宋体" w:hAnsi="宋体" w:cs="宋体"/>
          <w:szCs w:val="21"/>
        </w:rPr>
      </w:pPr>
      <w:r>
        <w:rPr>
          <w:rFonts w:hint="eastAsia" w:ascii="宋体" w:hAnsi="宋体" w:cs="宋体"/>
          <w:szCs w:val="21"/>
        </w:rPr>
        <w:t>特此证明。</w:t>
      </w:r>
    </w:p>
    <w:p w14:paraId="794E9DC3">
      <w:pPr>
        <w:spacing w:line="360" w:lineRule="auto"/>
        <w:rPr>
          <w:rFonts w:ascii="宋体" w:hAnsi="宋体" w:cs="宋体"/>
          <w:szCs w:val="21"/>
        </w:rPr>
      </w:pPr>
    </w:p>
    <w:p w14:paraId="67D8F555">
      <w:pPr>
        <w:spacing w:line="360" w:lineRule="auto"/>
        <w:rPr>
          <w:rFonts w:ascii="宋体" w:hAnsi="宋体" w:cs="宋体"/>
          <w:szCs w:val="21"/>
        </w:rPr>
      </w:pPr>
    </w:p>
    <w:p w14:paraId="0DC0A418">
      <w:pPr>
        <w:spacing w:line="360" w:lineRule="auto"/>
        <w:rPr>
          <w:rFonts w:ascii="宋体" w:hAnsi="宋体" w:cs="宋体"/>
          <w:szCs w:val="21"/>
        </w:rPr>
      </w:pPr>
      <w:r>
        <w:rPr>
          <w:rFonts w:hint="eastAsia" w:ascii="宋体" w:hAnsi="宋体" w:cs="宋体"/>
          <w:szCs w:val="21"/>
        </w:rPr>
        <w:t>                 供应商：（公章）</w:t>
      </w:r>
    </w:p>
    <w:p w14:paraId="3999915B">
      <w:pPr>
        <w:spacing w:line="360" w:lineRule="auto"/>
        <w:rPr>
          <w:rFonts w:ascii="宋体" w:hAnsi="宋体" w:cs="宋体"/>
          <w:szCs w:val="21"/>
        </w:rPr>
      </w:pPr>
      <w:r>
        <w:rPr>
          <w:rFonts w:hint="eastAsia" w:ascii="宋体" w:hAnsi="宋体" w:cs="宋体"/>
          <w:szCs w:val="21"/>
        </w:rPr>
        <w:t>                     法定代表人签字或盖章：</w:t>
      </w:r>
    </w:p>
    <w:p w14:paraId="244FE30B">
      <w:pPr>
        <w:spacing w:line="360" w:lineRule="auto"/>
        <w:ind w:firstLine="3570" w:firstLineChars="1700"/>
        <w:rPr>
          <w:rFonts w:ascii="宋体" w:hAnsi="宋体" w:cs="宋体"/>
          <w:szCs w:val="21"/>
        </w:rPr>
      </w:pPr>
      <w:r>
        <w:rPr>
          <w:rFonts w:hint="eastAsia" w:ascii="宋体" w:hAnsi="宋体" w:cs="宋体"/>
          <w:szCs w:val="21"/>
        </w:rPr>
        <w:t>日期：    年    月    日</w:t>
      </w:r>
    </w:p>
    <w:p w14:paraId="6C13425B">
      <w:pPr>
        <w:tabs>
          <w:tab w:val="left" w:pos="6045"/>
        </w:tabs>
        <w:snapToGrid w:val="0"/>
        <w:spacing w:line="360" w:lineRule="auto"/>
        <w:ind w:left="210" w:hanging="210" w:hangingChars="100"/>
        <w:rPr>
          <w:rFonts w:ascii="宋体" w:hAnsi="宋体" w:cs="宋体"/>
          <w:szCs w:val="21"/>
        </w:rPr>
      </w:pPr>
    </w:p>
    <w:p w14:paraId="4341FF13">
      <w:pPr>
        <w:snapToGrid w:val="0"/>
        <w:spacing w:line="360" w:lineRule="auto"/>
        <w:rPr>
          <w:rFonts w:ascii="宋体" w:hAnsi="宋体" w:cs="宋体"/>
          <w:szCs w:val="21"/>
        </w:rPr>
      </w:pPr>
      <w:r>
        <w:rPr>
          <w:rFonts w:hint="eastAsia" w:ascii="宋体" w:hAnsi="宋体" w:cs="宋体"/>
          <w:szCs w:val="21"/>
        </w:rPr>
        <w:t> </w:t>
      </w:r>
    </w:p>
    <w:p w14:paraId="26507D45">
      <w:pPr>
        <w:snapToGrid w:val="0"/>
        <w:spacing w:line="360" w:lineRule="auto"/>
        <w:rPr>
          <w:rFonts w:ascii="宋体" w:hAnsi="宋体" w:cs="宋体"/>
          <w:szCs w:val="21"/>
        </w:rPr>
      </w:pPr>
    </w:p>
    <w:p w14:paraId="68D9B761">
      <w:pPr>
        <w:snapToGrid w:val="0"/>
        <w:spacing w:line="360" w:lineRule="auto"/>
        <w:rPr>
          <w:rFonts w:ascii="宋体" w:hAnsi="宋体" w:cs="宋体"/>
          <w:b/>
          <w:szCs w:val="21"/>
        </w:rPr>
      </w:pPr>
    </w:p>
    <w:p w14:paraId="2AEB357E">
      <w:pPr>
        <w:spacing w:line="360" w:lineRule="auto"/>
        <w:rPr>
          <w:rFonts w:ascii="宋体" w:hAnsi="宋体" w:cs="宋体"/>
          <w:szCs w:val="21"/>
        </w:rPr>
      </w:pPr>
      <w:r>
        <w:rPr>
          <w:rFonts w:hint="eastAsia" w:ascii="宋体" w:hAnsi="宋体" w:cs="宋体"/>
          <w:szCs w:val="21"/>
        </w:rPr>
        <w:t>法定代表人身份证</w:t>
      </w:r>
    </w:p>
    <w:p w14:paraId="6DBD6B6F">
      <w:pPr>
        <w:spacing w:line="360" w:lineRule="auto"/>
        <w:rPr>
          <w:rFonts w:ascii="宋体" w:hAnsi="宋体" w:cs="宋体"/>
          <w:szCs w:val="21"/>
        </w:rPr>
      </w:pPr>
      <w:r>
        <w:rPr>
          <w:rFonts w:hint="eastAsia" w:ascii="宋体" w:hAnsi="宋体" w:cs="宋体"/>
          <w:szCs w:val="21"/>
        </w:rPr>
        <w:t>（双面复印件）粘贴处</w:t>
      </w:r>
    </w:p>
    <w:p w14:paraId="1301B58B">
      <w:pPr>
        <w:snapToGrid w:val="0"/>
        <w:spacing w:line="360" w:lineRule="auto"/>
        <w:rPr>
          <w:rFonts w:ascii="宋体" w:hAnsi="宋体" w:cs="宋体"/>
          <w:b/>
          <w:sz w:val="24"/>
          <w:szCs w:val="28"/>
        </w:rPr>
      </w:pPr>
    </w:p>
    <w:p w14:paraId="584414CD">
      <w:pPr>
        <w:snapToGrid w:val="0"/>
        <w:spacing w:line="360" w:lineRule="auto"/>
        <w:rPr>
          <w:rFonts w:ascii="宋体" w:hAnsi="宋体" w:cs="宋体"/>
          <w:b/>
          <w:sz w:val="24"/>
          <w:szCs w:val="28"/>
        </w:rPr>
      </w:pPr>
    </w:p>
    <w:p w14:paraId="0E2B022C">
      <w:pPr>
        <w:rPr>
          <w:rFonts w:ascii="宋体" w:hAnsi="宋体" w:cs="宋体"/>
        </w:rPr>
      </w:pPr>
    </w:p>
    <w:p w14:paraId="28C8BFF4">
      <w:pPr>
        <w:rPr>
          <w:rFonts w:ascii="宋体" w:hAnsi="宋体" w:cs="宋体"/>
        </w:rPr>
      </w:pPr>
    </w:p>
    <w:p w14:paraId="399F0540">
      <w:pPr>
        <w:rPr>
          <w:rFonts w:ascii="宋体" w:hAnsi="宋体" w:cs="宋体"/>
        </w:rPr>
      </w:pPr>
    </w:p>
    <w:p w14:paraId="3AA7AC02">
      <w:pPr>
        <w:rPr>
          <w:rFonts w:ascii="宋体" w:hAnsi="宋体" w:cs="宋体"/>
        </w:rPr>
      </w:pPr>
    </w:p>
    <w:p w14:paraId="472BEC7B">
      <w:pPr>
        <w:rPr>
          <w:rFonts w:ascii="宋体" w:hAnsi="宋体" w:cs="宋体"/>
        </w:rPr>
      </w:pPr>
    </w:p>
    <w:p w14:paraId="21BB97A0">
      <w:pPr>
        <w:rPr>
          <w:rFonts w:ascii="宋体" w:hAnsi="宋体" w:cs="宋体"/>
        </w:rPr>
      </w:pPr>
    </w:p>
    <w:p w14:paraId="5F439C8C">
      <w:pPr>
        <w:rPr>
          <w:rFonts w:ascii="宋体" w:hAnsi="宋体" w:cs="宋体"/>
        </w:rPr>
      </w:pPr>
    </w:p>
    <w:p w14:paraId="3833EAE8">
      <w:pPr>
        <w:pStyle w:val="49"/>
        <w:spacing w:line="360" w:lineRule="exact"/>
        <w:rPr>
          <w:rFonts w:cs="宋体"/>
          <w:b/>
          <w:sz w:val="28"/>
          <w:szCs w:val="28"/>
        </w:rPr>
      </w:pPr>
    </w:p>
    <w:p w14:paraId="6BEB823A">
      <w:pPr>
        <w:pStyle w:val="49"/>
        <w:spacing w:line="360" w:lineRule="exact"/>
        <w:rPr>
          <w:rFonts w:cs="宋体"/>
          <w:b/>
          <w:sz w:val="28"/>
          <w:szCs w:val="28"/>
        </w:rPr>
      </w:pPr>
    </w:p>
    <w:p w14:paraId="45430081">
      <w:pPr>
        <w:pStyle w:val="49"/>
        <w:spacing w:line="360" w:lineRule="exact"/>
        <w:rPr>
          <w:rFonts w:cs="宋体"/>
          <w:b/>
          <w:sz w:val="28"/>
          <w:szCs w:val="28"/>
        </w:rPr>
      </w:pPr>
    </w:p>
    <w:p w14:paraId="4EDF8417">
      <w:pPr>
        <w:pStyle w:val="49"/>
        <w:spacing w:line="360" w:lineRule="exact"/>
        <w:rPr>
          <w:rFonts w:cs="宋体"/>
          <w:b/>
          <w:sz w:val="28"/>
          <w:szCs w:val="28"/>
        </w:rPr>
      </w:pPr>
    </w:p>
    <w:p w14:paraId="45C97A7F">
      <w:pPr>
        <w:pStyle w:val="49"/>
        <w:adjustRightInd/>
        <w:spacing w:line="360" w:lineRule="auto"/>
        <w:rPr>
          <w:rFonts w:cs="宋体"/>
          <w:b/>
          <w:sz w:val="28"/>
          <w:szCs w:val="28"/>
        </w:rPr>
      </w:pPr>
      <w:r>
        <w:rPr>
          <w:rFonts w:hint="eastAsia" w:cs="宋体"/>
          <w:b/>
          <w:sz w:val="28"/>
          <w:szCs w:val="28"/>
        </w:rPr>
        <w:t>4.授权委托书</w:t>
      </w:r>
    </w:p>
    <w:p w14:paraId="040B94AC">
      <w:pPr>
        <w:pStyle w:val="49"/>
        <w:spacing w:line="360" w:lineRule="exact"/>
        <w:jc w:val="center"/>
        <w:rPr>
          <w:rFonts w:cs="宋体"/>
          <w:b/>
          <w:sz w:val="28"/>
          <w:szCs w:val="28"/>
        </w:rPr>
      </w:pPr>
      <w:r>
        <w:rPr>
          <w:rFonts w:hint="eastAsia" w:cs="宋体"/>
          <w:b/>
          <w:sz w:val="28"/>
          <w:szCs w:val="28"/>
        </w:rPr>
        <w:t>授权委托书</w:t>
      </w:r>
    </w:p>
    <w:p w14:paraId="282661B9">
      <w:pPr>
        <w:adjustRightInd w:val="0"/>
        <w:snapToGrid w:val="0"/>
        <w:spacing w:line="360" w:lineRule="auto"/>
        <w:ind w:firstLine="516" w:firstLineChars="215"/>
        <w:rPr>
          <w:rFonts w:ascii="宋体" w:hAnsi="宋体" w:cs="宋体"/>
          <w:sz w:val="24"/>
          <w:szCs w:val="24"/>
        </w:rPr>
      </w:pPr>
    </w:p>
    <w:p w14:paraId="1F42C51C">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41B6E63B">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14:paraId="02443646">
      <w:pPr>
        <w:adjustRightInd w:val="0"/>
        <w:snapToGrid w:val="0"/>
        <w:spacing w:line="360" w:lineRule="auto"/>
        <w:rPr>
          <w:rFonts w:ascii="宋体" w:hAnsi="宋体" w:cs="宋体"/>
          <w:sz w:val="24"/>
          <w:szCs w:val="24"/>
        </w:rPr>
      </w:pPr>
    </w:p>
    <w:p w14:paraId="30228F76">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40A90F65">
      <w:pPr>
        <w:spacing w:line="400" w:lineRule="exact"/>
        <w:rPr>
          <w:rFonts w:ascii="宋体" w:hAnsi="宋体" w:cs="宋体"/>
          <w:szCs w:val="21"/>
        </w:rPr>
      </w:pPr>
      <w:r>
        <w:rPr>
          <w:rFonts w:hint="eastAsia" w:ascii="宋体" w:hAnsi="宋体" w:cs="宋体"/>
          <w:szCs w:val="21"/>
        </w:rPr>
        <w:t>职务：                                       联系电话：</w:t>
      </w:r>
    </w:p>
    <w:p w14:paraId="70939055">
      <w:pPr>
        <w:spacing w:line="400" w:lineRule="exact"/>
        <w:rPr>
          <w:rFonts w:ascii="宋体" w:hAnsi="宋体" w:cs="宋体"/>
          <w:szCs w:val="21"/>
        </w:rPr>
      </w:pPr>
      <w:r>
        <w:rPr>
          <w:rFonts w:hint="eastAsia" w:ascii="宋体" w:hAnsi="宋体" w:cs="宋体"/>
          <w:szCs w:val="21"/>
        </w:rPr>
        <w:t>单位名称：                                   地址：</w:t>
      </w:r>
    </w:p>
    <w:p w14:paraId="0687BD61">
      <w:pPr>
        <w:spacing w:line="400" w:lineRule="exact"/>
        <w:rPr>
          <w:rFonts w:ascii="宋体" w:hAnsi="宋体" w:cs="宋体"/>
          <w:szCs w:val="21"/>
        </w:rPr>
      </w:pPr>
      <w:r>
        <w:rPr>
          <w:rFonts w:hint="eastAsia" w:ascii="宋体" w:hAnsi="宋体" w:cs="宋体"/>
          <w:szCs w:val="21"/>
        </w:rPr>
        <w:t>身份证号码：</w:t>
      </w:r>
    </w:p>
    <w:p w14:paraId="50B4342F">
      <w:pPr>
        <w:spacing w:line="400" w:lineRule="exact"/>
        <w:rPr>
          <w:rFonts w:ascii="宋体" w:hAnsi="宋体" w:cs="宋体"/>
          <w:szCs w:val="21"/>
        </w:rPr>
      </w:pPr>
    </w:p>
    <w:p w14:paraId="5F68D547">
      <w:pPr>
        <w:spacing w:line="400" w:lineRule="exact"/>
        <w:rPr>
          <w:rFonts w:ascii="宋体" w:hAnsi="宋体" w:cs="宋体"/>
          <w:szCs w:val="21"/>
        </w:rPr>
      </w:pPr>
      <w:r>
        <w:rPr>
          <w:rFonts w:hint="eastAsia" w:ascii="宋体" w:hAnsi="宋体" w:cs="宋体"/>
          <w:szCs w:val="21"/>
        </w:rPr>
        <w:t>委托代理人（被授权人）签字或盖章：           日期：</w:t>
      </w:r>
    </w:p>
    <w:p w14:paraId="107E321B">
      <w:pPr>
        <w:spacing w:line="400" w:lineRule="exact"/>
        <w:rPr>
          <w:rFonts w:ascii="宋体" w:hAnsi="宋体" w:cs="宋体"/>
          <w:szCs w:val="21"/>
        </w:rPr>
      </w:pPr>
      <w:r>
        <w:rPr>
          <w:rFonts w:hint="eastAsia" w:ascii="宋体" w:hAnsi="宋体" w:cs="宋体"/>
          <w:szCs w:val="21"/>
        </w:rPr>
        <w:t>职务：                                       联系电话：</w:t>
      </w:r>
    </w:p>
    <w:p w14:paraId="0BFAE033">
      <w:pPr>
        <w:spacing w:line="400" w:lineRule="exact"/>
        <w:rPr>
          <w:rFonts w:ascii="宋体" w:hAnsi="宋体" w:cs="宋体"/>
          <w:szCs w:val="21"/>
        </w:rPr>
      </w:pPr>
      <w:r>
        <w:rPr>
          <w:rFonts w:hint="eastAsia" w:ascii="宋体" w:hAnsi="宋体" w:cs="宋体"/>
          <w:szCs w:val="21"/>
        </w:rPr>
        <w:t>单位名称：                                   地址：</w:t>
      </w:r>
    </w:p>
    <w:p w14:paraId="5058E25D">
      <w:pPr>
        <w:spacing w:line="400" w:lineRule="exact"/>
        <w:rPr>
          <w:rFonts w:ascii="宋体" w:hAnsi="宋体" w:cs="宋体"/>
          <w:szCs w:val="21"/>
        </w:rPr>
      </w:pPr>
      <w:r>
        <w:rPr>
          <w:rFonts w:hint="eastAsia" w:ascii="宋体" w:hAnsi="宋体" w:cs="宋体"/>
          <w:szCs w:val="21"/>
        </w:rPr>
        <w:t>身份证号码：</w:t>
      </w:r>
    </w:p>
    <w:p w14:paraId="0D199458">
      <w:pPr>
        <w:spacing w:line="400" w:lineRule="exact"/>
        <w:rPr>
          <w:rFonts w:ascii="宋体" w:hAnsi="宋体" w:cs="宋体"/>
          <w:szCs w:val="21"/>
        </w:rPr>
      </w:pPr>
    </w:p>
    <w:p w14:paraId="643004A2">
      <w:pPr>
        <w:spacing w:line="400" w:lineRule="exact"/>
        <w:rPr>
          <w:rFonts w:ascii="宋体" w:hAnsi="宋体" w:cs="宋体"/>
          <w:szCs w:val="21"/>
        </w:rPr>
      </w:pPr>
      <w:r>
        <w:rPr>
          <w:rFonts w:hint="eastAsia" w:ascii="宋体" w:hAnsi="宋体" w:cs="宋体"/>
          <w:szCs w:val="21"/>
        </w:rPr>
        <w:t xml:space="preserve">供应商公章： </w:t>
      </w:r>
    </w:p>
    <w:p w14:paraId="25DA0E42">
      <w:pPr>
        <w:spacing w:line="400" w:lineRule="exact"/>
        <w:rPr>
          <w:rFonts w:ascii="宋体" w:hAnsi="宋体" w:cs="宋体"/>
          <w:szCs w:val="21"/>
        </w:rPr>
      </w:pPr>
      <w:r>
        <w:rPr>
          <w:rFonts w:hint="eastAsia" w:ascii="宋体" w:hAnsi="宋体" w:cs="宋体"/>
          <w:szCs w:val="21"/>
        </w:rPr>
        <w:t>地址：                                       电话：</w:t>
      </w:r>
    </w:p>
    <w:p w14:paraId="4441E18A">
      <w:pPr>
        <w:spacing w:line="400" w:lineRule="exact"/>
        <w:rPr>
          <w:rFonts w:ascii="宋体" w:hAnsi="宋体" w:cs="宋体"/>
          <w:szCs w:val="21"/>
        </w:rPr>
      </w:pPr>
      <w:r>
        <w:rPr>
          <w:rFonts w:hint="eastAsia" w:ascii="宋体" w:hAnsi="宋体" w:cs="宋体"/>
          <w:szCs w:val="21"/>
        </w:rPr>
        <w:t>传真：                                       邮编：</w:t>
      </w:r>
    </w:p>
    <w:p w14:paraId="25D7DBFC">
      <w:pPr>
        <w:spacing w:line="400" w:lineRule="exact"/>
        <w:rPr>
          <w:rFonts w:ascii="宋体" w:hAnsi="宋体" w:cs="宋体"/>
          <w:szCs w:val="21"/>
        </w:rPr>
      </w:pPr>
      <w:r>
        <w:rPr>
          <w:rFonts w:hint="eastAsia" w:ascii="宋体" w:hAnsi="宋体" w:cs="宋体"/>
          <w:szCs w:val="21"/>
        </w:rPr>
        <w:t>开户行：</w:t>
      </w:r>
    </w:p>
    <w:p w14:paraId="136DBF89">
      <w:pPr>
        <w:spacing w:line="400" w:lineRule="exact"/>
        <w:rPr>
          <w:rFonts w:ascii="宋体" w:hAnsi="宋体" w:cs="宋体"/>
          <w:szCs w:val="21"/>
        </w:rPr>
      </w:pPr>
      <w:r>
        <w:rPr>
          <w:rFonts w:hint="eastAsia" w:ascii="宋体" w:hAnsi="宋体" w:cs="宋体"/>
          <w:szCs w:val="21"/>
        </w:rPr>
        <w:t>账号：</w:t>
      </w:r>
    </w:p>
    <w:p w14:paraId="631EAE66">
      <w:pPr>
        <w:spacing w:line="400" w:lineRule="exact"/>
        <w:rPr>
          <w:rFonts w:ascii="宋体" w:hAnsi="宋体" w:cs="宋体"/>
          <w:szCs w:val="21"/>
        </w:rPr>
      </w:pPr>
    </w:p>
    <w:p w14:paraId="7224138C">
      <w:pPr>
        <w:spacing w:line="400" w:lineRule="exact"/>
        <w:rPr>
          <w:rFonts w:ascii="宋体" w:hAnsi="宋体" w:cs="宋体"/>
          <w:szCs w:val="21"/>
        </w:rPr>
      </w:pPr>
      <w:r>
        <w:rPr>
          <w:rFonts w:hint="eastAsia" w:ascii="宋体" w:hAnsi="宋体" w:cs="宋体"/>
          <w:szCs w:val="21"/>
        </w:rPr>
        <w:t>代理人身份证</w:t>
      </w:r>
    </w:p>
    <w:p w14:paraId="17682C29">
      <w:pPr>
        <w:spacing w:line="360" w:lineRule="auto"/>
        <w:rPr>
          <w:rFonts w:ascii="宋体" w:hAnsi="宋体" w:cs="宋体"/>
          <w:sz w:val="24"/>
          <w:szCs w:val="24"/>
        </w:rPr>
      </w:pPr>
      <w:r>
        <w:rPr>
          <w:rFonts w:hint="eastAsia" w:ascii="宋体" w:hAnsi="宋体" w:cs="宋体"/>
          <w:szCs w:val="21"/>
        </w:rPr>
        <w:t>（双面复印件）粘贴处</w:t>
      </w:r>
    </w:p>
    <w:p w14:paraId="7FD5394C">
      <w:pPr>
        <w:spacing w:line="360" w:lineRule="auto"/>
        <w:rPr>
          <w:rFonts w:ascii="宋体" w:hAnsi="宋体" w:cs="宋体"/>
          <w:sz w:val="24"/>
          <w:szCs w:val="24"/>
        </w:rPr>
      </w:pPr>
    </w:p>
    <w:p w14:paraId="7DC0D180">
      <w:pPr>
        <w:spacing w:line="360" w:lineRule="auto"/>
        <w:rPr>
          <w:rFonts w:ascii="宋体" w:hAnsi="宋体" w:cs="宋体"/>
          <w:szCs w:val="21"/>
        </w:rPr>
      </w:pPr>
    </w:p>
    <w:p w14:paraId="507F1D9B">
      <w:pPr>
        <w:rPr>
          <w:rFonts w:ascii="宋体" w:hAnsi="宋体" w:cs="宋体"/>
          <w:b/>
          <w:sz w:val="28"/>
          <w:szCs w:val="28"/>
        </w:rPr>
      </w:pPr>
      <w:r>
        <w:rPr>
          <w:rFonts w:hint="eastAsia" w:ascii="宋体" w:hAnsi="宋体" w:cs="宋体"/>
          <w:b/>
          <w:sz w:val="28"/>
          <w:szCs w:val="28"/>
        </w:rPr>
        <w:br w:type="page"/>
      </w:r>
    </w:p>
    <w:p w14:paraId="46E7C979">
      <w:pPr>
        <w:pStyle w:val="49"/>
        <w:adjustRightInd/>
        <w:spacing w:line="360" w:lineRule="auto"/>
        <w:rPr>
          <w:rFonts w:cs="宋体"/>
          <w:b/>
          <w:sz w:val="28"/>
          <w:szCs w:val="28"/>
        </w:rPr>
      </w:pPr>
      <w:r>
        <w:rPr>
          <w:rFonts w:hint="eastAsia" w:cs="宋体"/>
          <w:b/>
          <w:sz w:val="28"/>
          <w:szCs w:val="28"/>
        </w:rPr>
        <w:t>5.报价一览表</w:t>
      </w:r>
    </w:p>
    <w:p w14:paraId="69DE6C2C">
      <w:pPr>
        <w:jc w:val="center"/>
        <w:rPr>
          <w:rFonts w:ascii="宋体" w:hAnsi="宋体" w:cs="宋体"/>
          <w:b/>
          <w:color w:val="000000"/>
          <w:sz w:val="28"/>
          <w:szCs w:val="28"/>
        </w:rPr>
      </w:pPr>
      <w:r>
        <w:rPr>
          <w:rFonts w:hint="eastAsia" w:ascii="宋体" w:hAnsi="宋体" w:cs="宋体"/>
          <w:b/>
          <w:color w:val="000000"/>
          <w:sz w:val="28"/>
          <w:szCs w:val="28"/>
        </w:rPr>
        <w:t>报价一览表</w:t>
      </w:r>
    </w:p>
    <w:p w14:paraId="79D53219">
      <w:pPr>
        <w:spacing w:line="500" w:lineRule="exact"/>
        <w:rPr>
          <w:rFonts w:ascii="宋体" w:hAnsi="宋体" w:cs="宋体"/>
          <w:b/>
          <w:color w:val="000000"/>
          <w:kern w:val="0"/>
          <w:szCs w:val="21"/>
        </w:rPr>
      </w:pPr>
      <w:r>
        <w:rPr>
          <w:rFonts w:hint="eastAsia" w:ascii="宋体" w:hAnsi="宋体" w:cs="宋体"/>
          <w:b/>
          <w:color w:val="000000"/>
          <w:kern w:val="0"/>
          <w:sz w:val="24"/>
          <w:szCs w:val="24"/>
        </w:rPr>
        <w:t xml:space="preserve">                                         </w:t>
      </w:r>
      <w:r>
        <w:rPr>
          <w:rFonts w:hint="eastAsia" w:ascii="宋体" w:hAnsi="宋体" w:cs="宋体"/>
          <w:b/>
          <w:color w:val="000000"/>
          <w:kern w:val="0"/>
          <w:szCs w:val="21"/>
        </w:rPr>
        <w:t xml:space="preserve">       单位：人民币</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043"/>
        <w:gridCol w:w="564"/>
        <w:gridCol w:w="2693"/>
        <w:gridCol w:w="851"/>
        <w:gridCol w:w="2126"/>
        <w:gridCol w:w="961"/>
      </w:tblGrid>
      <w:tr w14:paraId="51D9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gridSpan w:val="2"/>
            <w:vAlign w:val="center"/>
          </w:tcPr>
          <w:p w14:paraId="32929AF6">
            <w:pPr>
              <w:jc w:val="center"/>
              <w:rPr>
                <w:rFonts w:ascii="宋体" w:hAnsi="宋体" w:cs="宋体"/>
                <w:color w:val="000000"/>
                <w:szCs w:val="21"/>
              </w:rPr>
            </w:pPr>
            <w:r>
              <w:rPr>
                <w:rFonts w:hint="eastAsia" w:ascii="宋体" w:hAnsi="宋体" w:cs="宋体"/>
                <w:color w:val="000000"/>
                <w:szCs w:val="21"/>
              </w:rPr>
              <w:t>项目名称</w:t>
            </w:r>
          </w:p>
        </w:tc>
        <w:tc>
          <w:tcPr>
            <w:tcW w:w="7195" w:type="dxa"/>
            <w:gridSpan w:val="5"/>
          </w:tcPr>
          <w:p w14:paraId="39E0F427">
            <w:pPr>
              <w:widowControl/>
              <w:jc w:val="left"/>
              <w:rPr>
                <w:rFonts w:ascii="宋体" w:hAnsi="宋体" w:cs="宋体"/>
                <w:color w:val="000000"/>
                <w:szCs w:val="21"/>
              </w:rPr>
            </w:pPr>
          </w:p>
        </w:tc>
      </w:tr>
      <w:tr w14:paraId="2DBD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gridSpan w:val="2"/>
            <w:vAlign w:val="center"/>
          </w:tcPr>
          <w:p w14:paraId="29D610C6">
            <w:pPr>
              <w:jc w:val="center"/>
              <w:rPr>
                <w:rFonts w:ascii="宋体" w:hAnsi="宋体" w:cs="宋体"/>
                <w:color w:val="000000"/>
                <w:szCs w:val="21"/>
              </w:rPr>
            </w:pPr>
            <w:r>
              <w:rPr>
                <w:rFonts w:hint="eastAsia" w:ascii="宋体" w:hAnsi="宋体" w:cs="宋体"/>
                <w:color w:val="000000"/>
                <w:szCs w:val="21"/>
              </w:rPr>
              <w:t>项目编号</w:t>
            </w:r>
          </w:p>
        </w:tc>
        <w:tc>
          <w:tcPr>
            <w:tcW w:w="7195" w:type="dxa"/>
            <w:gridSpan w:val="5"/>
          </w:tcPr>
          <w:p w14:paraId="127C7FEB">
            <w:pPr>
              <w:widowControl/>
              <w:jc w:val="left"/>
              <w:rPr>
                <w:rFonts w:ascii="宋体" w:hAnsi="宋体" w:cs="宋体"/>
                <w:color w:val="000000"/>
                <w:szCs w:val="21"/>
              </w:rPr>
            </w:pPr>
          </w:p>
        </w:tc>
      </w:tr>
      <w:tr w14:paraId="73C5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50" w:type="dxa"/>
            <w:vAlign w:val="center"/>
          </w:tcPr>
          <w:p w14:paraId="632C6982">
            <w:pPr>
              <w:spacing w:line="420" w:lineRule="exact"/>
              <w:jc w:val="center"/>
              <w:rPr>
                <w:rFonts w:ascii="宋体" w:hAnsi="宋体" w:cs="宋体"/>
                <w:spacing w:val="20"/>
                <w:szCs w:val="21"/>
              </w:rPr>
            </w:pPr>
            <w:r>
              <w:rPr>
                <w:rFonts w:hint="eastAsia" w:ascii="宋体" w:hAnsi="宋体" w:cs="宋体"/>
                <w:spacing w:val="20"/>
                <w:szCs w:val="21"/>
              </w:rPr>
              <w:t>序号</w:t>
            </w:r>
          </w:p>
        </w:tc>
        <w:tc>
          <w:tcPr>
            <w:tcW w:w="1607" w:type="dxa"/>
            <w:gridSpan w:val="2"/>
            <w:vAlign w:val="center"/>
          </w:tcPr>
          <w:p w14:paraId="5E569606">
            <w:pPr>
              <w:spacing w:line="420" w:lineRule="exact"/>
              <w:jc w:val="center"/>
              <w:rPr>
                <w:rFonts w:ascii="宋体" w:hAnsi="宋体" w:cs="宋体"/>
                <w:spacing w:val="20"/>
                <w:szCs w:val="21"/>
              </w:rPr>
            </w:pPr>
            <w:r>
              <w:rPr>
                <w:rFonts w:hint="eastAsia" w:ascii="宋体" w:hAnsi="宋体" w:cs="宋体"/>
                <w:spacing w:val="20"/>
                <w:szCs w:val="21"/>
              </w:rPr>
              <w:t>报价项目</w:t>
            </w:r>
          </w:p>
        </w:tc>
        <w:tc>
          <w:tcPr>
            <w:tcW w:w="2693" w:type="dxa"/>
            <w:vAlign w:val="center"/>
          </w:tcPr>
          <w:p w14:paraId="4820AFF2">
            <w:pPr>
              <w:spacing w:line="420" w:lineRule="exact"/>
              <w:jc w:val="center"/>
              <w:rPr>
                <w:rFonts w:ascii="宋体" w:hAnsi="宋体" w:cs="宋体"/>
                <w:spacing w:val="20"/>
                <w:szCs w:val="21"/>
              </w:rPr>
            </w:pPr>
            <w:r>
              <w:rPr>
                <w:rFonts w:hint="eastAsia" w:ascii="宋体" w:hAnsi="宋体" w:cs="宋体"/>
                <w:spacing w:val="20"/>
                <w:szCs w:val="21"/>
              </w:rPr>
              <w:t>谈判报价（万元/年）</w:t>
            </w:r>
          </w:p>
        </w:tc>
        <w:tc>
          <w:tcPr>
            <w:tcW w:w="851" w:type="dxa"/>
            <w:vAlign w:val="center"/>
          </w:tcPr>
          <w:p w14:paraId="5920A536">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2126" w:type="dxa"/>
            <w:vAlign w:val="center"/>
          </w:tcPr>
          <w:p w14:paraId="1B685BDE">
            <w:pPr>
              <w:spacing w:line="420" w:lineRule="exact"/>
              <w:jc w:val="center"/>
              <w:rPr>
                <w:rFonts w:ascii="宋体" w:hAnsi="宋体" w:cs="宋体"/>
                <w:spacing w:val="20"/>
                <w:szCs w:val="21"/>
              </w:rPr>
            </w:pPr>
            <w:r>
              <w:rPr>
                <w:rFonts w:hint="eastAsia" w:ascii="宋体" w:hAnsi="宋体" w:cs="宋体"/>
                <w:spacing w:val="20"/>
                <w:szCs w:val="21"/>
              </w:rPr>
              <w:t>谈判总价(万元)</w:t>
            </w:r>
          </w:p>
        </w:tc>
        <w:tc>
          <w:tcPr>
            <w:tcW w:w="958" w:type="dxa"/>
            <w:vAlign w:val="center"/>
          </w:tcPr>
          <w:p w14:paraId="07AEA1F8">
            <w:pPr>
              <w:spacing w:line="420" w:lineRule="exact"/>
              <w:jc w:val="center"/>
              <w:rPr>
                <w:rFonts w:ascii="宋体" w:hAnsi="宋体" w:cs="宋体"/>
                <w:spacing w:val="20"/>
                <w:szCs w:val="21"/>
              </w:rPr>
            </w:pPr>
            <w:r>
              <w:rPr>
                <w:rFonts w:hint="eastAsia" w:ascii="宋体" w:hAnsi="宋体" w:cs="宋体"/>
                <w:spacing w:val="20"/>
                <w:szCs w:val="21"/>
              </w:rPr>
              <w:t>备注</w:t>
            </w:r>
          </w:p>
        </w:tc>
      </w:tr>
      <w:tr w14:paraId="56A4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50" w:type="dxa"/>
            <w:vAlign w:val="center"/>
          </w:tcPr>
          <w:p w14:paraId="0E9284F1">
            <w:pPr>
              <w:spacing w:line="420" w:lineRule="exact"/>
              <w:jc w:val="center"/>
              <w:rPr>
                <w:rFonts w:ascii="宋体" w:hAnsi="宋体" w:cs="宋体"/>
                <w:spacing w:val="20"/>
                <w:szCs w:val="21"/>
              </w:rPr>
            </w:pPr>
            <w:r>
              <w:rPr>
                <w:rFonts w:hint="eastAsia" w:ascii="宋体" w:hAnsi="宋体" w:cs="宋体"/>
                <w:spacing w:val="20"/>
                <w:szCs w:val="21"/>
              </w:rPr>
              <w:t>1</w:t>
            </w:r>
          </w:p>
        </w:tc>
        <w:tc>
          <w:tcPr>
            <w:tcW w:w="1607" w:type="dxa"/>
            <w:gridSpan w:val="2"/>
            <w:vAlign w:val="center"/>
          </w:tcPr>
          <w:p w14:paraId="0989899B">
            <w:pPr>
              <w:spacing w:line="420" w:lineRule="exact"/>
              <w:jc w:val="center"/>
              <w:rPr>
                <w:rFonts w:ascii="宋体" w:hAnsi="宋体" w:cs="宋体"/>
                <w:spacing w:val="20"/>
                <w:szCs w:val="21"/>
              </w:rPr>
            </w:pPr>
            <w:r>
              <w:rPr>
                <w:rFonts w:hint="eastAsia" w:ascii="宋体" w:hAnsi="宋体" w:cs="宋体"/>
                <w:spacing w:val="20"/>
                <w:szCs w:val="21"/>
              </w:rPr>
              <w:t>停车场租金</w:t>
            </w:r>
          </w:p>
        </w:tc>
        <w:tc>
          <w:tcPr>
            <w:tcW w:w="2693" w:type="dxa"/>
            <w:vAlign w:val="center"/>
          </w:tcPr>
          <w:p w14:paraId="00959E50">
            <w:pPr>
              <w:spacing w:line="420" w:lineRule="exact"/>
              <w:jc w:val="center"/>
              <w:rPr>
                <w:rFonts w:ascii="宋体" w:hAnsi="宋体" w:cs="宋体"/>
                <w:spacing w:val="20"/>
                <w:szCs w:val="21"/>
              </w:rPr>
            </w:pPr>
          </w:p>
        </w:tc>
        <w:tc>
          <w:tcPr>
            <w:tcW w:w="851" w:type="dxa"/>
            <w:vAlign w:val="center"/>
          </w:tcPr>
          <w:p w14:paraId="188AB259">
            <w:pPr>
              <w:spacing w:line="420" w:lineRule="exact"/>
              <w:jc w:val="center"/>
              <w:rPr>
                <w:rFonts w:ascii="宋体" w:hAnsi="宋体" w:cs="宋体"/>
                <w:spacing w:val="20"/>
                <w:szCs w:val="21"/>
              </w:rPr>
            </w:pPr>
            <w:r>
              <w:rPr>
                <w:rFonts w:hint="eastAsia" w:ascii="宋体" w:hAnsi="宋体" w:cs="宋体"/>
                <w:spacing w:val="20"/>
                <w:szCs w:val="21"/>
              </w:rPr>
              <w:t>5年</w:t>
            </w:r>
          </w:p>
        </w:tc>
        <w:tc>
          <w:tcPr>
            <w:tcW w:w="2126" w:type="dxa"/>
            <w:vAlign w:val="center"/>
          </w:tcPr>
          <w:p w14:paraId="667A7D6F">
            <w:pPr>
              <w:spacing w:line="420" w:lineRule="exact"/>
              <w:jc w:val="center"/>
              <w:rPr>
                <w:rFonts w:ascii="宋体" w:hAnsi="宋体" w:cs="宋体"/>
                <w:spacing w:val="20"/>
                <w:szCs w:val="21"/>
              </w:rPr>
            </w:pPr>
          </w:p>
        </w:tc>
        <w:tc>
          <w:tcPr>
            <w:tcW w:w="958" w:type="dxa"/>
            <w:vAlign w:val="center"/>
          </w:tcPr>
          <w:p w14:paraId="08FD3F77">
            <w:pPr>
              <w:spacing w:line="420" w:lineRule="exact"/>
              <w:jc w:val="center"/>
              <w:rPr>
                <w:rFonts w:ascii="宋体" w:hAnsi="宋体" w:cs="宋体"/>
                <w:spacing w:val="20"/>
                <w:szCs w:val="21"/>
              </w:rPr>
            </w:pPr>
          </w:p>
        </w:tc>
      </w:tr>
      <w:tr w14:paraId="30BC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285" w:type="dxa"/>
            <w:gridSpan w:val="7"/>
            <w:vAlign w:val="center"/>
          </w:tcPr>
          <w:p w14:paraId="5C23B144">
            <w:pPr>
              <w:spacing w:line="420" w:lineRule="exact"/>
              <w:ind w:firstLine="500" w:firstLineChars="200"/>
              <w:rPr>
                <w:rFonts w:ascii="宋体" w:hAnsi="宋体" w:cs="宋体"/>
                <w:spacing w:val="20"/>
                <w:szCs w:val="21"/>
              </w:rPr>
            </w:pPr>
            <w:r>
              <w:rPr>
                <w:rFonts w:hint="eastAsia" w:ascii="宋体" w:hAnsi="宋体" w:cs="宋体"/>
                <w:spacing w:val="20"/>
                <w:szCs w:val="21"/>
              </w:rPr>
              <w:t>（大写）：   人民币               ￥：</w:t>
            </w:r>
          </w:p>
        </w:tc>
      </w:tr>
    </w:tbl>
    <w:p w14:paraId="40E57E1E">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4C9E4F78">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6603DD1A">
      <w:pPr>
        <w:spacing w:line="360" w:lineRule="exact"/>
        <w:rPr>
          <w:rFonts w:ascii="宋体" w:hAnsi="宋体" w:cs="宋体"/>
          <w:color w:val="000000"/>
          <w:szCs w:val="21"/>
        </w:rPr>
      </w:pPr>
      <w:r>
        <w:rPr>
          <w:rFonts w:hint="eastAsia" w:ascii="宋体" w:hAnsi="宋体" w:cs="宋体"/>
          <w:color w:val="000000"/>
          <w:szCs w:val="21"/>
        </w:rPr>
        <w:t>日期：      年  月   日</w:t>
      </w:r>
    </w:p>
    <w:p w14:paraId="21FD39C8">
      <w:pPr>
        <w:rPr>
          <w:rFonts w:ascii="宋体" w:hAnsi="宋体" w:cs="宋体"/>
          <w:color w:val="000000"/>
          <w:sz w:val="24"/>
        </w:rPr>
      </w:pPr>
    </w:p>
    <w:p w14:paraId="7A03BFB3">
      <w:pPr>
        <w:spacing w:line="280" w:lineRule="exact"/>
        <w:ind w:right="420"/>
        <w:rPr>
          <w:rFonts w:ascii="宋体" w:hAnsi="宋体" w:cs="宋体"/>
          <w:color w:val="000000"/>
          <w:szCs w:val="21"/>
        </w:rPr>
      </w:pPr>
    </w:p>
    <w:p w14:paraId="7FAF6209">
      <w:pPr>
        <w:outlineLvl w:val="1"/>
        <w:rPr>
          <w:rFonts w:ascii="宋体" w:hAnsi="宋体" w:cs="宋体"/>
          <w:b/>
          <w:sz w:val="28"/>
          <w:szCs w:val="28"/>
        </w:rPr>
      </w:pPr>
    </w:p>
    <w:p w14:paraId="21DFFD5E">
      <w:pPr>
        <w:outlineLvl w:val="1"/>
        <w:rPr>
          <w:rFonts w:ascii="宋体" w:hAnsi="宋体" w:cs="宋体"/>
          <w:b/>
          <w:sz w:val="28"/>
          <w:szCs w:val="28"/>
        </w:rPr>
      </w:pPr>
    </w:p>
    <w:p w14:paraId="7B6899E1">
      <w:pPr>
        <w:outlineLvl w:val="1"/>
        <w:rPr>
          <w:rFonts w:ascii="宋体" w:hAnsi="宋体" w:cs="宋体"/>
          <w:b/>
          <w:sz w:val="28"/>
          <w:szCs w:val="28"/>
        </w:rPr>
      </w:pPr>
    </w:p>
    <w:p w14:paraId="73B3D424">
      <w:pPr>
        <w:outlineLvl w:val="1"/>
        <w:rPr>
          <w:rFonts w:ascii="宋体" w:hAnsi="宋体" w:cs="宋体"/>
          <w:b/>
          <w:sz w:val="28"/>
          <w:szCs w:val="28"/>
        </w:rPr>
      </w:pPr>
    </w:p>
    <w:p w14:paraId="399C7E41">
      <w:pPr>
        <w:pStyle w:val="8"/>
      </w:pPr>
    </w:p>
    <w:p w14:paraId="20B9D17F">
      <w:pPr>
        <w:outlineLvl w:val="1"/>
        <w:rPr>
          <w:rFonts w:ascii="宋体" w:hAnsi="宋体" w:cs="宋体"/>
          <w:b/>
          <w:sz w:val="28"/>
          <w:szCs w:val="28"/>
        </w:rPr>
      </w:pPr>
    </w:p>
    <w:p w14:paraId="407ED1F6">
      <w:pPr>
        <w:outlineLvl w:val="1"/>
        <w:rPr>
          <w:rFonts w:ascii="宋体" w:hAnsi="宋体" w:cs="宋体"/>
          <w:b/>
          <w:sz w:val="28"/>
          <w:szCs w:val="28"/>
        </w:rPr>
      </w:pPr>
    </w:p>
    <w:p w14:paraId="0476C0C1">
      <w:pPr>
        <w:outlineLvl w:val="1"/>
        <w:rPr>
          <w:rFonts w:ascii="宋体" w:hAnsi="宋体" w:cs="宋体"/>
          <w:b/>
          <w:sz w:val="28"/>
          <w:szCs w:val="28"/>
        </w:rPr>
      </w:pPr>
    </w:p>
    <w:p w14:paraId="236AFA3A">
      <w:pPr>
        <w:outlineLvl w:val="1"/>
        <w:rPr>
          <w:rFonts w:ascii="宋体" w:hAnsi="宋体" w:cs="宋体"/>
          <w:b/>
          <w:sz w:val="28"/>
          <w:szCs w:val="28"/>
        </w:rPr>
      </w:pPr>
    </w:p>
    <w:p w14:paraId="66962565">
      <w:pPr>
        <w:outlineLvl w:val="1"/>
        <w:rPr>
          <w:rFonts w:ascii="宋体" w:hAnsi="宋体" w:cs="宋体"/>
          <w:b/>
          <w:sz w:val="28"/>
          <w:szCs w:val="28"/>
        </w:rPr>
      </w:pPr>
    </w:p>
    <w:p w14:paraId="33DE3899">
      <w:pPr>
        <w:outlineLvl w:val="1"/>
        <w:rPr>
          <w:rFonts w:ascii="宋体" w:hAnsi="宋体" w:cs="宋体"/>
          <w:b/>
          <w:sz w:val="28"/>
          <w:szCs w:val="28"/>
        </w:rPr>
      </w:pPr>
    </w:p>
    <w:p w14:paraId="3452D40E">
      <w:pPr>
        <w:outlineLvl w:val="1"/>
        <w:rPr>
          <w:rFonts w:ascii="宋体" w:hAnsi="宋体" w:cs="宋体"/>
          <w:b/>
          <w:sz w:val="28"/>
          <w:szCs w:val="28"/>
        </w:rPr>
      </w:pPr>
      <w:r>
        <w:rPr>
          <w:rFonts w:hint="eastAsia" w:ascii="宋体" w:hAnsi="宋体" w:cs="宋体"/>
          <w:b/>
          <w:sz w:val="28"/>
          <w:szCs w:val="28"/>
        </w:rPr>
        <w:t>6.偏离表</w:t>
      </w:r>
    </w:p>
    <w:p w14:paraId="1C92CAE7">
      <w:pPr>
        <w:jc w:val="center"/>
        <w:rPr>
          <w:rFonts w:ascii="宋体" w:hAnsi="宋体" w:cs="宋体"/>
          <w:b/>
          <w:sz w:val="28"/>
          <w:szCs w:val="28"/>
        </w:rPr>
      </w:pPr>
      <w:r>
        <w:rPr>
          <w:rFonts w:hint="eastAsia" w:ascii="宋体" w:hAnsi="宋体" w:cs="宋体"/>
          <w:b/>
          <w:sz w:val="28"/>
          <w:szCs w:val="28"/>
        </w:rPr>
        <w:t>偏 离 表</w:t>
      </w:r>
    </w:p>
    <w:p w14:paraId="07258341">
      <w:pPr>
        <w:ind w:firstLine="420" w:firstLineChars="200"/>
        <w:rPr>
          <w:rFonts w:ascii="宋体" w:hAnsi="宋体" w:cs="宋体"/>
          <w:szCs w:val="21"/>
        </w:rPr>
      </w:pPr>
      <w:r>
        <w:rPr>
          <w:rFonts w:hint="eastAsia" w:ascii="宋体" w:hAnsi="宋体" w:cs="宋体"/>
          <w:szCs w:val="21"/>
        </w:rPr>
        <w:t>供应商应对谈判文件中规定的商务及技术部分给予充分的考虑。为了评审的需要，供应商应将这些条款的异议逐条提出或根据以下要求的格式提出偏离。</w:t>
      </w:r>
    </w:p>
    <w:p w14:paraId="4253E934">
      <w:pPr>
        <w:ind w:firstLine="420" w:firstLineChars="200"/>
        <w:rPr>
          <w:rFonts w:ascii="宋体" w:hAnsi="宋体" w:cs="宋体"/>
          <w:szCs w:val="21"/>
        </w:rPr>
      </w:pPr>
      <w:r>
        <w:rPr>
          <w:rFonts w:hint="eastAsia" w:ascii="宋体" w:hAnsi="宋体" w:cs="宋体"/>
          <w:szCs w:val="21"/>
        </w:rPr>
        <w:t>如无偏离，请在本页上写“无”，并附在谈判响应文件中。</w:t>
      </w:r>
    </w:p>
    <w:p w14:paraId="1BEF8506">
      <w:pPr>
        <w:ind w:firstLine="420" w:firstLineChars="200"/>
        <w:rPr>
          <w:rFonts w:ascii="宋体" w:hAnsi="宋体" w:cs="宋体"/>
          <w:szCs w:val="21"/>
        </w:rPr>
      </w:pPr>
      <w:r>
        <w:rPr>
          <w:rFonts w:hint="eastAsia" w:ascii="宋体" w:hAnsi="宋体" w:cs="宋体"/>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6CAE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74BF3C7A">
            <w:pPr>
              <w:jc w:val="center"/>
              <w:rPr>
                <w:rFonts w:ascii="宋体" w:hAnsi="宋体" w:cs="宋体"/>
                <w:szCs w:val="21"/>
              </w:rPr>
            </w:pPr>
            <w:r>
              <w:rPr>
                <w:rFonts w:hint="eastAsia" w:ascii="宋体" w:hAnsi="宋体" w:cs="宋体"/>
                <w:szCs w:val="21"/>
              </w:rPr>
              <w:t>章节号</w:t>
            </w:r>
          </w:p>
        </w:tc>
        <w:tc>
          <w:tcPr>
            <w:tcW w:w="2132" w:type="dxa"/>
            <w:vAlign w:val="center"/>
          </w:tcPr>
          <w:p w14:paraId="5073ED0B">
            <w:pPr>
              <w:jc w:val="center"/>
              <w:rPr>
                <w:rFonts w:ascii="宋体" w:hAnsi="宋体" w:cs="宋体"/>
                <w:szCs w:val="21"/>
              </w:rPr>
            </w:pPr>
            <w:r>
              <w:rPr>
                <w:rFonts w:hint="eastAsia" w:ascii="宋体" w:hAnsi="宋体" w:cs="宋体"/>
                <w:szCs w:val="21"/>
              </w:rPr>
              <w:t>供应商的偏离</w:t>
            </w:r>
          </w:p>
        </w:tc>
        <w:tc>
          <w:tcPr>
            <w:tcW w:w="3044" w:type="dxa"/>
            <w:vAlign w:val="center"/>
          </w:tcPr>
          <w:p w14:paraId="2C844E6A">
            <w:pPr>
              <w:jc w:val="center"/>
              <w:rPr>
                <w:rFonts w:ascii="宋体" w:hAnsi="宋体" w:cs="宋体"/>
                <w:szCs w:val="21"/>
              </w:rPr>
            </w:pPr>
            <w:r>
              <w:rPr>
                <w:rFonts w:hint="eastAsia" w:ascii="宋体" w:hAnsi="宋体" w:cs="宋体"/>
                <w:szCs w:val="21"/>
              </w:rPr>
              <w:t>供应商偏离的理由</w:t>
            </w:r>
          </w:p>
        </w:tc>
        <w:tc>
          <w:tcPr>
            <w:tcW w:w="1440" w:type="dxa"/>
            <w:vAlign w:val="center"/>
          </w:tcPr>
          <w:p w14:paraId="22BBEBB6">
            <w:pPr>
              <w:jc w:val="center"/>
              <w:rPr>
                <w:rFonts w:ascii="宋体" w:hAnsi="宋体" w:cs="宋体"/>
                <w:szCs w:val="21"/>
              </w:rPr>
            </w:pPr>
            <w:r>
              <w:rPr>
                <w:rFonts w:hint="eastAsia" w:ascii="宋体" w:hAnsi="宋体" w:cs="宋体"/>
                <w:szCs w:val="21"/>
              </w:rPr>
              <w:t>备注</w:t>
            </w:r>
          </w:p>
        </w:tc>
      </w:tr>
      <w:tr w14:paraId="341D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16CB244">
            <w:pPr>
              <w:rPr>
                <w:rFonts w:ascii="宋体" w:hAnsi="宋体" w:cs="宋体"/>
                <w:szCs w:val="21"/>
              </w:rPr>
            </w:pPr>
          </w:p>
        </w:tc>
        <w:tc>
          <w:tcPr>
            <w:tcW w:w="2132" w:type="dxa"/>
          </w:tcPr>
          <w:p w14:paraId="060C553F">
            <w:pPr>
              <w:rPr>
                <w:rFonts w:ascii="宋体" w:hAnsi="宋体" w:cs="宋体"/>
                <w:szCs w:val="21"/>
              </w:rPr>
            </w:pPr>
          </w:p>
        </w:tc>
        <w:tc>
          <w:tcPr>
            <w:tcW w:w="3044" w:type="dxa"/>
          </w:tcPr>
          <w:p w14:paraId="154B196E">
            <w:pPr>
              <w:rPr>
                <w:rFonts w:ascii="宋体" w:hAnsi="宋体" w:cs="宋体"/>
                <w:szCs w:val="21"/>
              </w:rPr>
            </w:pPr>
          </w:p>
        </w:tc>
        <w:tc>
          <w:tcPr>
            <w:tcW w:w="1440" w:type="dxa"/>
          </w:tcPr>
          <w:p w14:paraId="51089C35">
            <w:pPr>
              <w:rPr>
                <w:rFonts w:ascii="宋体" w:hAnsi="宋体" w:cs="宋体"/>
                <w:szCs w:val="21"/>
              </w:rPr>
            </w:pPr>
          </w:p>
        </w:tc>
      </w:tr>
      <w:tr w14:paraId="011D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71EF9CA">
            <w:pPr>
              <w:rPr>
                <w:rFonts w:ascii="宋体" w:hAnsi="宋体" w:cs="宋体"/>
                <w:szCs w:val="21"/>
              </w:rPr>
            </w:pPr>
          </w:p>
        </w:tc>
        <w:tc>
          <w:tcPr>
            <w:tcW w:w="2132" w:type="dxa"/>
          </w:tcPr>
          <w:p w14:paraId="055E1430">
            <w:pPr>
              <w:rPr>
                <w:rFonts w:ascii="宋体" w:hAnsi="宋体" w:cs="宋体"/>
                <w:szCs w:val="21"/>
              </w:rPr>
            </w:pPr>
          </w:p>
        </w:tc>
        <w:tc>
          <w:tcPr>
            <w:tcW w:w="3044" w:type="dxa"/>
          </w:tcPr>
          <w:p w14:paraId="142F839E">
            <w:pPr>
              <w:rPr>
                <w:rFonts w:ascii="宋体" w:hAnsi="宋体" w:cs="宋体"/>
                <w:szCs w:val="21"/>
              </w:rPr>
            </w:pPr>
          </w:p>
        </w:tc>
        <w:tc>
          <w:tcPr>
            <w:tcW w:w="1440" w:type="dxa"/>
          </w:tcPr>
          <w:p w14:paraId="43B841E2">
            <w:pPr>
              <w:rPr>
                <w:rFonts w:ascii="宋体" w:hAnsi="宋体" w:cs="宋体"/>
                <w:szCs w:val="21"/>
              </w:rPr>
            </w:pPr>
          </w:p>
        </w:tc>
      </w:tr>
      <w:tr w14:paraId="25F3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64F4F003">
            <w:pPr>
              <w:rPr>
                <w:rFonts w:ascii="宋体" w:hAnsi="宋体" w:cs="宋体"/>
                <w:szCs w:val="21"/>
              </w:rPr>
            </w:pPr>
          </w:p>
        </w:tc>
        <w:tc>
          <w:tcPr>
            <w:tcW w:w="2132" w:type="dxa"/>
          </w:tcPr>
          <w:p w14:paraId="1646B80A">
            <w:pPr>
              <w:rPr>
                <w:rFonts w:ascii="宋体" w:hAnsi="宋体" w:cs="宋体"/>
                <w:szCs w:val="21"/>
              </w:rPr>
            </w:pPr>
          </w:p>
        </w:tc>
        <w:tc>
          <w:tcPr>
            <w:tcW w:w="3044" w:type="dxa"/>
          </w:tcPr>
          <w:p w14:paraId="74FE874A">
            <w:pPr>
              <w:rPr>
                <w:rFonts w:ascii="宋体" w:hAnsi="宋体" w:cs="宋体"/>
                <w:szCs w:val="21"/>
              </w:rPr>
            </w:pPr>
          </w:p>
        </w:tc>
        <w:tc>
          <w:tcPr>
            <w:tcW w:w="1440" w:type="dxa"/>
          </w:tcPr>
          <w:p w14:paraId="03763982">
            <w:pPr>
              <w:rPr>
                <w:rFonts w:ascii="宋体" w:hAnsi="宋体" w:cs="宋体"/>
                <w:szCs w:val="21"/>
              </w:rPr>
            </w:pPr>
          </w:p>
        </w:tc>
      </w:tr>
    </w:tbl>
    <w:p w14:paraId="341EEB90">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63ACA4AB">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7A17D77">
      <w:pPr>
        <w:spacing w:line="360" w:lineRule="exact"/>
        <w:rPr>
          <w:rFonts w:ascii="宋体" w:hAnsi="宋体" w:cs="宋体"/>
          <w:color w:val="000000"/>
          <w:szCs w:val="21"/>
        </w:rPr>
      </w:pPr>
      <w:r>
        <w:rPr>
          <w:rFonts w:hint="eastAsia" w:ascii="宋体" w:hAnsi="宋体" w:cs="宋体"/>
          <w:color w:val="000000"/>
          <w:szCs w:val="21"/>
        </w:rPr>
        <w:t>日期：      年  月   日</w:t>
      </w:r>
    </w:p>
    <w:p w14:paraId="5068495A">
      <w:pPr>
        <w:pStyle w:val="5"/>
        <w:overflowPunct w:val="0"/>
        <w:spacing w:line="500" w:lineRule="exact"/>
        <w:ind w:firstLine="0"/>
        <w:rPr>
          <w:rFonts w:hAnsi="宋体" w:cs="宋体"/>
          <w:b/>
          <w:sz w:val="28"/>
          <w:szCs w:val="28"/>
        </w:rPr>
      </w:pPr>
    </w:p>
    <w:p w14:paraId="4EEECECA">
      <w:pPr>
        <w:pStyle w:val="5"/>
        <w:overflowPunct w:val="0"/>
        <w:spacing w:line="500" w:lineRule="exact"/>
        <w:ind w:firstLine="0"/>
        <w:rPr>
          <w:rFonts w:hAnsi="宋体" w:cs="宋体"/>
          <w:b/>
          <w:sz w:val="28"/>
          <w:szCs w:val="28"/>
        </w:rPr>
      </w:pPr>
    </w:p>
    <w:p w14:paraId="060CD654">
      <w:pPr>
        <w:outlineLvl w:val="1"/>
        <w:rPr>
          <w:rFonts w:ascii="宋体" w:hAnsi="宋体" w:cs="宋体"/>
          <w:b/>
          <w:sz w:val="28"/>
          <w:szCs w:val="28"/>
        </w:rPr>
      </w:pPr>
      <w:r>
        <w:rPr>
          <w:rFonts w:hint="eastAsia" w:ascii="宋体" w:hAnsi="宋体" w:cs="宋体"/>
          <w:b/>
          <w:sz w:val="28"/>
          <w:szCs w:val="28"/>
        </w:rPr>
        <w:t>7.服务承诺书</w:t>
      </w:r>
    </w:p>
    <w:p w14:paraId="1FEFC61C"/>
    <w:p w14:paraId="61AE4D06">
      <w:pPr>
        <w:jc w:val="center"/>
        <w:rPr>
          <w:rFonts w:ascii="宋体" w:hAnsi="宋体" w:cs="宋体"/>
          <w:b/>
          <w:sz w:val="28"/>
          <w:szCs w:val="28"/>
        </w:rPr>
      </w:pPr>
      <w:r>
        <w:rPr>
          <w:rFonts w:hint="eastAsia" w:ascii="宋体" w:hAnsi="宋体" w:cs="宋体"/>
          <w:b/>
          <w:sz w:val="28"/>
          <w:szCs w:val="28"/>
        </w:rPr>
        <w:t>服务承诺书</w:t>
      </w:r>
    </w:p>
    <w:p w14:paraId="64697BB9">
      <w:pPr>
        <w:spacing w:line="360" w:lineRule="auto"/>
        <w:rPr>
          <w:rFonts w:ascii="宋体" w:hAnsi="宋体" w:cs="宋体"/>
          <w:sz w:val="24"/>
          <w:szCs w:val="24"/>
        </w:rPr>
      </w:pPr>
    </w:p>
    <w:p w14:paraId="4A342BE2">
      <w:pPr>
        <w:spacing w:line="360" w:lineRule="auto"/>
        <w:rPr>
          <w:rFonts w:ascii="宋体" w:hAnsi="宋体" w:cs="宋体"/>
          <w:sz w:val="24"/>
          <w:szCs w:val="24"/>
        </w:rPr>
      </w:pPr>
      <w:r>
        <w:rPr>
          <w:rFonts w:hint="eastAsia" w:ascii="宋体" w:hAnsi="宋体" w:cs="宋体"/>
          <w:sz w:val="24"/>
          <w:szCs w:val="24"/>
        </w:rPr>
        <w:t>服务承诺如下：</w:t>
      </w:r>
    </w:p>
    <w:p w14:paraId="57D4E277">
      <w:pPr>
        <w:spacing w:line="360" w:lineRule="auto"/>
        <w:rPr>
          <w:rFonts w:ascii="宋体" w:hAnsi="宋体" w:cs="宋体"/>
          <w:sz w:val="24"/>
          <w:szCs w:val="24"/>
        </w:rPr>
      </w:pPr>
    </w:p>
    <w:p w14:paraId="641532A3">
      <w:pPr>
        <w:spacing w:line="360" w:lineRule="auto"/>
        <w:rPr>
          <w:rFonts w:ascii="宋体" w:hAnsi="宋体" w:cs="宋体"/>
          <w:sz w:val="24"/>
          <w:szCs w:val="24"/>
        </w:rPr>
      </w:pPr>
    </w:p>
    <w:p w14:paraId="50126291">
      <w:pPr>
        <w:spacing w:line="360" w:lineRule="auto"/>
        <w:rPr>
          <w:rFonts w:ascii="宋体" w:hAnsi="宋体" w:cs="宋体"/>
          <w:sz w:val="24"/>
          <w:szCs w:val="24"/>
        </w:rPr>
      </w:pPr>
    </w:p>
    <w:p w14:paraId="60119E23">
      <w:pPr>
        <w:spacing w:line="360" w:lineRule="auto"/>
        <w:rPr>
          <w:rFonts w:ascii="宋体" w:hAnsi="宋体" w:cs="宋体"/>
          <w:sz w:val="24"/>
          <w:szCs w:val="24"/>
        </w:rPr>
      </w:pPr>
    </w:p>
    <w:p w14:paraId="56FA4CF2">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14:paraId="7238B05B">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14:paraId="0D99DC5D">
      <w:pPr>
        <w:spacing w:line="360" w:lineRule="exact"/>
        <w:rPr>
          <w:rFonts w:ascii="宋体" w:hAnsi="宋体" w:cs="宋体"/>
          <w:color w:val="000000"/>
          <w:szCs w:val="21"/>
        </w:rPr>
      </w:pPr>
      <w:r>
        <w:rPr>
          <w:rFonts w:hint="eastAsia" w:ascii="宋体" w:hAnsi="宋体" w:cs="宋体"/>
          <w:color w:val="000000"/>
          <w:szCs w:val="21"/>
        </w:rPr>
        <w:t>日期：      年  月   日</w:t>
      </w:r>
    </w:p>
    <w:p w14:paraId="68CD5E67">
      <w:pPr>
        <w:rPr>
          <w:rFonts w:ascii="宋体" w:hAnsi="宋体" w:cs="宋体"/>
          <w:sz w:val="24"/>
          <w:szCs w:val="24"/>
        </w:rPr>
      </w:pPr>
    </w:p>
    <w:p w14:paraId="3666E4B0">
      <w:pPr>
        <w:rPr>
          <w:rFonts w:ascii="宋体" w:hAnsi="宋体" w:cs="宋体"/>
          <w:sz w:val="24"/>
          <w:szCs w:val="24"/>
        </w:rPr>
      </w:pPr>
    </w:p>
    <w:p w14:paraId="780D2963">
      <w:pPr>
        <w:widowControl/>
        <w:adjustRightInd w:val="0"/>
        <w:snapToGrid w:val="0"/>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本竞争性谈判文件的最终解释权归常州市城投建设工程招标有限公司所有。</w:t>
      </w:r>
    </w:p>
    <w:p w14:paraId="3673C31A">
      <w:pPr>
        <w:widowControl/>
        <w:adjustRightInd w:val="0"/>
        <w:snapToGrid w:val="0"/>
        <w:jc w:val="center"/>
        <w:rPr>
          <w:rFonts w:ascii="黑体" w:hAnsi="黑体" w:eastAsia="黑体" w:cs="黑体"/>
          <w:b/>
        </w:rPr>
      </w:pPr>
      <w:r>
        <w:rPr>
          <w:rFonts w:hint="eastAsia" w:ascii="微软雅黑" w:hAnsi="微软雅黑" w:eastAsia="微软雅黑" w:cs="微软雅黑"/>
          <w:b/>
          <w:sz w:val="32"/>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3050705020303"/>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8341">
    <w:pPr>
      <w:pStyle w:val="15"/>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18</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25</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722B">
    <w:pPr>
      <w:pStyle w:val="15"/>
      <w:framePr w:wrap="around" w:vAnchor="text" w:hAnchor="margin" w:xAlign="outside" w:y="1"/>
      <w:rPr>
        <w:rStyle w:val="53"/>
      </w:rPr>
    </w:pPr>
    <w:r>
      <w:fldChar w:fldCharType="begin"/>
    </w:r>
    <w:r>
      <w:rPr>
        <w:rStyle w:val="53"/>
      </w:rPr>
      <w:instrText xml:space="preserve">PAGE  </w:instrText>
    </w:r>
    <w:r>
      <w:fldChar w:fldCharType="end"/>
    </w:r>
  </w:p>
  <w:p w14:paraId="57E6EC23">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760A">
    <w:pPr>
      <w:pStyle w:val="16"/>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6431">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1871">
    <w:pPr>
      <w:pStyle w:val="1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0717">
    <w:pPr>
      <w:pStyle w:val="16"/>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9529">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yZWZhMTM2NWM3ZjMwY2JmODljNzMxNmEzMjkxNGEifQ=="/>
  </w:docVars>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43AC"/>
    <w:rsid w:val="000E5F5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5A44"/>
    <w:rsid w:val="00166978"/>
    <w:rsid w:val="001673E7"/>
    <w:rsid w:val="00167974"/>
    <w:rsid w:val="00167E08"/>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C3A68"/>
    <w:rsid w:val="001C764D"/>
    <w:rsid w:val="001D3167"/>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8612A"/>
    <w:rsid w:val="0039207C"/>
    <w:rsid w:val="0039247B"/>
    <w:rsid w:val="00393019"/>
    <w:rsid w:val="00393771"/>
    <w:rsid w:val="003943D6"/>
    <w:rsid w:val="00394D9C"/>
    <w:rsid w:val="003B18FB"/>
    <w:rsid w:val="003B7968"/>
    <w:rsid w:val="003C2855"/>
    <w:rsid w:val="003C4CB7"/>
    <w:rsid w:val="003D201F"/>
    <w:rsid w:val="003D3407"/>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F8F"/>
    <w:rsid w:val="00427FA8"/>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6EDE"/>
    <w:rsid w:val="004B756D"/>
    <w:rsid w:val="004C33B9"/>
    <w:rsid w:val="004C6EA5"/>
    <w:rsid w:val="004D5780"/>
    <w:rsid w:val="004E6EF8"/>
    <w:rsid w:val="004F27A1"/>
    <w:rsid w:val="004F4E90"/>
    <w:rsid w:val="004F544B"/>
    <w:rsid w:val="005058A3"/>
    <w:rsid w:val="0051196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7DF8"/>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9E1"/>
    <w:rsid w:val="00941EA9"/>
    <w:rsid w:val="00942124"/>
    <w:rsid w:val="00943B14"/>
    <w:rsid w:val="00952A6C"/>
    <w:rsid w:val="0095451F"/>
    <w:rsid w:val="00954DB6"/>
    <w:rsid w:val="00956B86"/>
    <w:rsid w:val="00963220"/>
    <w:rsid w:val="00963271"/>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3DCC"/>
    <w:rsid w:val="00C3611D"/>
    <w:rsid w:val="00C40DA3"/>
    <w:rsid w:val="00C4281C"/>
    <w:rsid w:val="00C46989"/>
    <w:rsid w:val="00C53B0F"/>
    <w:rsid w:val="00C53B3B"/>
    <w:rsid w:val="00C53E8E"/>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3A43"/>
    <w:rsid w:val="00DC4CBE"/>
    <w:rsid w:val="00DD0FE2"/>
    <w:rsid w:val="00DD37E5"/>
    <w:rsid w:val="00DD3C96"/>
    <w:rsid w:val="00DD3DF3"/>
    <w:rsid w:val="00DD40B8"/>
    <w:rsid w:val="00DD5B3E"/>
    <w:rsid w:val="00DD6A00"/>
    <w:rsid w:val="00DD70B7"/>
    <w:rsid w:val="00DE2416"/>
    <w:rsid w:val="00DE2650"/>
    <w:rsid w:val="00DE329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D77EA"/>
    <w:rsid w:val="00EE0433"/>
    <w:rsid w:val="00EE1BF4"/>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17A"/>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D354C"/>
    <w:rsid w:val="00FD3CDA"/>
    <w:rsid w:val="00FD46F6"/>
    <w:rsid w:val="00FE3BEB"/>
    <w:rsid w:val="00FF1023"/>
    <w:rsid w:val="00FF4956"/>
    <w:rsid w:val="00FF5702"/>
    <w:rsid w:val="01D566D2"/>
    <w:rsid w:val="05226EF0"/>
    <w:rsid w:val="069E07AC"/>
    <w:rsid w:val="08FE1388"/>
    <w:rsid w:val="0CD23A2A"/>
    <w:rsid w:val="0F770A15"/>
    <w:rsid w:val="0F7977F4"/>
    <w:rsid w:val="11372298"/>
    <w:rsid w:val="12AF1FA9"/>
    <w:rsid w:val="14A007B4"/>
    <w:rsid w:val="14BC723D"/>
    <w:rsid w:val="16300DDB"/>
    <w:rsid w:val="181E706F"/>
    <w:rsid w:val="199F522F"/>
    <w:rsid w:val="19FB26DA"/>
    <w:rsid w:val="1A8B2833"/>
    <w:rsid w:val="1B3949B3"/>
    <w:rsid w:val="1B515FA0"/>
    <w:rsid w:val="1C305DDF"/>
    <w:rsid w:val="1D691C40"/>
    <w:rsid w:val="1D6D3D3E"/>
    <w:rsid w:val="1D9A7BA2"/>
    <w:rsid w:val="1E0B2E42"/>
    <w:rsid w:val="1F196E89"/>
    <w:rsid w:val="200D07A8"/>
    <w:rsid w:val="20735361"/>
    <w:rsid w:val="24820C93"/>
    <w:rsid w:val="24C5715F"/>
    <w:rsid w:val="2CD30B30"/>
    <w:rsid w:val="2D693CDD"/>
    <w:rsid w:val="2E1F77B1"/>
    <w:rsid w:val="2E586260"/>
    <w:rsid w:val="2EFD008C"/>
    <w:rsid w:val="2F4A28EA"/>
    <w:rsid w:val="326C7830"/>
    <w:rsid w:val="3295171E"/>
    <w:rsid w:val="32EE2128"/>
    <w:rsid w:val="35436994"/>
    <w:rsid w:val="35F6557A"/>
    <w:rsid w:val="370C0ADF"/>
    <w:rsid w:val="38B262D4"/>
    <w:rsid w:val="3BCE2034"/>
    <w:rsid w:val="3D286B3E"/>
    <w:rsid w:val="3E091DE7"/>
    <w:rsid w:val="3FAA65CC"/>
    <w:rsid w:val="41490369"/>
    <w:rsid w:val="41EC670C"/>
    <w:rsid w:val="424F7D8F"/>
    <w:rsid w:val="42B07218"/>
    <w:rsid w:val="42DF0A26"/>
    <w:rsid w:val="43476085"/>
    <w:rsid w:val="443A2A91"/>
    <w:rsid w:val="45257F6C"/>
    <w:rsid w:val="46085DC1"/>
    <w:rsid w:val="468640CD"/>
    <w:rsid w:val="4C22487C"/>
    <w:rsid w:val="4CAC1F43"/>
    <w:rsid w:val="4CAE676A"/>
    <w:rsid w:val="4D254C21"/>
    <w:rsid w:val="4F9A09BD"/>
    <w:rsid w:val="4FA127FE"/>
    <w:rsid w:val="512A5C06"/>
    <w:rsid w:val="51CB3718"/>
    <w:rsid w:val="532C1F63"/>
    <w:rsid w:val="5475192D"/>
    <w:rsid w:val="550704D3"/>
    <w:rsid w:val="55A665BA"/>
    <w:rsid w:val="5A6D4083"/>
    <w:rsid w:val="5B0301D8"/>
    <w:rsid w:val="5F40648A"/>
    <w:rsid w:val="60D169EB"/>
    <w:rsid w:val="616F3C2A"/>
    <w:rsid w:val="62AA171A"/>
    <w:rsid w:val="634C0EA3"/>
    <w:rsid w:val="641332FC"/>
    <w:rsid w:val="641D0C51"/>
    <w:rsid w:val="675572BA"/>
    <w:rsid w:val="6C2034A0"/>
    <w:rsid w:val="6F0E6756"/>
    <w:rsid w:val="703159BA"/>
    <w:rsid w:val="709B3BEC"/>
    <w:rsid w:val="70A16213"/>
    <w:rsid w:val="735E534E"/>
    <w:rsid w:val="73DA6ECA"/>
    <w:rsid w:val="74C11324"/>
    <w:rsid w:val="756141E1"/>
    <w:rsid w:val="77B447F0"/>
    <w:rsid w:val="77C16711"/>
    <w:rsid w:val="77F512C4"/>
    <w:rsid w:val="790D7A83"/>
    <w:rsid w:val="79D47BE8"/>
    <w:rsid w:val="7A891600"/>
    <w:rsid w:val="7A9E03F6"/>
    <w:rsid w:val="7AED3AA9"/>
    <w:rsid w:val="7B366523"/>
    <w:rsid w:val="7B9B49F9"/>
    <w:rsid w:val="7C65009B"/>
    <w:rsid w:val="7CE30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8"/>
    <w:autoRedefine/>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9"/>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0"/>
    <w:autoRedefine/>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autoRedefine/>
    <w:qFormat/>
    <w:uiPriority w:val="99"/>
    <w:pPr>
      <w:autoSpaceDE w:val="0"/>
      <w:autoSpaceDN w:val="0"/>
      <w:adjustRightInd w:val="0"/>
      <w:ind w:firstLine="420"/>
    </w:pPr>
    <w:rPr>
      <w:rFonts w:ascii="宋体"/>
      <w:sz w:val="24"/>
    </w:rPr>
  </w:style>
  <w:style w:type="paragraph" w:styleId="6">
    <w:name w:val="Document Map"/>
    <w:basedOn w:val="1"/>
    <w:link w:val="37"/>
    <w:autoRedefine/>
    <w:unhideWhenUsed/>
    <w:qFormat/>
    <w:uiPriority w:val="99"/>
    <w:rPr>
      <w:rFonts w:ascii="宋体" w:hAnsiTheme="minorHAnsi" w:cstheme="minorBidi"/>
      <w:sz w:val="18"/>
      <w:szCs w:val="18"/>
    </w:rPr>
  </w:style>
  <w:style w:type="paragraph" w:styleId="7">
    <w:name w:val="annotation text"/>
    <w:basedOn w:val="1"/>
    <w:link w:val="38"/>
    <w:autoRedefine/>
    <w:unhideWhenUsed/>
    <w:qFormat/>
    <w:uiPriority w:val="0"/>
    <w:pPr>
      <w:jc w:val="left"/>
    </w:pPr>
  </w:style>
  <w:style w:type="paragraph" w:styleId="8">
    <w:name w:val="Body Text"/>
    <w:basedOn w:val="1"/>
    <w:next w:val="1"/>
    <w:link w:val="40"/>
    <w:autoRedefine/>
    <w:qFormat/>
    <w:uiPriority w:val="0"/>
    <w:pPr>
      <w:spacing w:after="120"/>
    </w:pPr>
    <w:rPr>
      <w:szCs w:val="24"/>
    </w:rPr>
  </w:style>
  <w:style w:type="paragraph" w:styleId="9">
    <w:name w:val="Body Text Indent"/>
    <w:next w:val="1"/>
    <w:link w:val="41"/>
    <w:autoRedefine/>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autoRedefine/>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autoRedefine/>
    <w:qFormat/>
    <w:uiPriority w:val="99"/>
    <w:rPr>
      <w:rFonts w:ascii="宋体" w:hAnsi="宋体" w:eastAsiaTheme="minorEastAsia" w:cstheme="minorBidi"/>
      <w:sz w:val="26"/>
      <w:szCs w:val="22"/>
    </w:rPr>
  </w:style>
  <w:style w:type="paragraph" w:styleId="12">
    <w:name w:val="Date"/>
    <w:next w:val="1"/>
    <w:link w:val="43"/>
    <w:autoRedefine/>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autoRedefine/>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autoRedefine/>
    <w:unhideWhenUsed/>
    <w:qFormat/>
    <w:uiPriority w:val="99"/>
    <w:rPr>
      <w:rFonts w:asciiTheme="minorHAnsi" w:hAnsiTheme="minorHAnsi" w:cstheme="minorBidi"/>
      <w:sz w:val="18"/>
      <w:szCs w:val="18"/>
    </w:rPr>
  </w:style>
  <w:style w:type="paragraph" w:styleId="15">
    <w:name w:val="footer"/>
    <w:basedOn w:val="1"/>
    <w:link w:val="46"/>
    <w:autoRedefine/>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autoRedefine/>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autoRedefine/>
    <w:unhideWhenUsed/>
    <w:qFormat/>
    <w:uiPriority w:val="39"/>
    <w:pPr>
      <w:tabs>
        <w:tab w:val="right" w:leader="dot" w:pos="8296"/>
      </w:tabs>
      <w:spacing w:line="720" w:lineRule="auto"/>
    </w:pPr>
  </w:style>
  <w:style w:type="paragraph" w:styleId="18">
    <w:name w:val="toc 4"/>
    <w:basedOn w:val="1"/>
    <w:next w:val="1"/>
    <w:autoRedefine/>
    <w:qFormat/>
    <w:uiPriority w:val="0"/>
    <w:pPr>
      <w:ind w:left="1260"/>
    </w:pPr>
  </w:style>
  <w:style w:type="paragraph" w:styleId="19">
    <w:name w:val="Normal (Web)"/>
    <w:basedOn w:val="1"/>
    <w:autoRedefine/>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9"/>
    <w:autoRedefine/>
    <w:unhideWhenUsed/>
    <w:qFormat/>
    <w:uiPriority w:val="99"/>
    <w:rPr>
      <w:rFonts w:asciiTheme="minorHAnsi" w:hAnsiTheme="minorHAnsi" w:cstheme="minorBidi"/>
      <w:b/>
      <w:bCs/>
      <w:szCs w:val="22"/>
    </w:rPr>
  </w:style>
  <w:style w:type="paragraph" w:styleId="21">
    <w:name w:val="Body Text First Indent 2"/>
    <w:basedOn w:val="9"/>
    <w:autoRedefine/>
    <w:qFormat/>
    <w:uiPriority w:val="0"/>
    <w:pPr>
      <w:ind w:firstLine="420" w:firstLineChars="200"/>
    </w:pPr>
  </w:style>
  <w:style w:type="table" w:styleId="23">
    <w:name w:val="Table Grid"/>
    <w:basedOn w:val="22"/>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autoRedefine/>
    <w:qFormat/>
    <w:uiPriority w:val="0"/>
  </w:style>
  <w:style w:type="character" w:styleId="26">
    <w:name w:val="Hyperlink"/>
    <w:autoRedefine/>
    <w:qFormat/>
    <w:uiPriority w:val="99"/>
    <w:rPr>
      <w:color w:val="0000FF"/>
      <w:u w:val="single"/>
    </w:rPr>
  </w:style>
  <w:style w:type="character" w:styleId="27">
    <w:name w:val="annotation reference"/>
    <w:autoRedefine/>
    <w:unhideWhenUsed/>
    <w:qFormat/>
    <w:uiPriority w:val="0"/>
    <w:rPr>
      <w:sz w:val="21"/>
      <w:szCs w:val="21"/>
    </w:rPr>
  </w:style>
  <w:style w:type="character" w:customStyle="1" w:styleId="28">
    <w:name w:val="标题 1 Char"/>
    <w:basedOn w:val="24"/>
    <w:link w:val="2"/>
    <w:autoRedefine/>
    <w:qFormat/>
    <w:uiPriority w:val="0"/>
    <w:rPr>
      <w:rFonts w:ascii="黑体" w:hAnsi="Times New Roman" w:eastAsia="宋体" w:cs="Times New Roman"/>
      <w:b/>
      <w:kern w:val="2"/>
      <w:sz w:val="32"/>
      <w:szCs w:val="24"/>
    </w:rPr>
  </w:style>
  <w:style w:type="character" w:customStyle="1" w:styleId="29">
    <w:name w:val="标题 2 Char"/>
    <w:basedOn w:val="24"/>
    <w:link w:val="3"/>
    <w:autoRedefine/>
    <w:qFormat/>
    <w:uiPriority w:val="0"/>
    <w:rPr>
      <w:rFonts w:ascii="Arial" w:hAnsi="Arial" w:eastAsia="黑体" w:cs="Times New Roman"/>
      <w:b/>
      <w:sz w:val="32"/>
      <w:szCs w:val="20"/>
    </w:rPr>
  </w:style>
  <w:style w:type="character" w:customStyle="1" w:styleId="30">
    <w:name w:val="标题 3 Char"/>
    <w:basedOn w:val="24"/>
    <w:link w:val="4"/>
    <w:autoRedefine/>
    <w:qFormat/>
    <w:uiPriority w:val="0"/>
    <w:rPr>
      <w:rFonts w:ascii="Times New Roman" w:hAnsi="Times New Roman" w:eastAsia="宋体" w:cs="Times New Roman"/>
      <w:b/>
      <w:sz w:val="32"/>
      <w:szCs w:val="20"/>
    </w:rPr>
  </w:style>
  <w:style w:type="character" w:customStyle="1" w:styleId="31">
    <w:name w:val="批注框文本 Char"/>
    <w:autoRedefine/>
    <w:qFormat/>
    <w:uiPriority w:val="99"/>
    <w:rPr>
      <w:rFonts w:eastAsia="宋体"/>
      <w:sz w:val="18"/>
      <w:szCs w:val="18"/>
    </w:rPr>
  </w:style>
  <w:style w:type="character" w:customStyle="1" w:styleId="32">
    <w:name w:val="批注主题 Char"/>
    <w:autoRedefine/>
    <w:qFormat/>
    <w:uiPriority w:val="99"/>
    <w:rPr>
      <w:rFonts w:eastAsia="宋体"/>
      <w:b/>
      <w:bCs/>
    </w:rPr>
  </w:style>
  <w:style w:type="character" w:customStyle="1" w:styleId="33">
    <w:name w:val="文档结构图 Char"/>
    <w:autoRedefine/>
    <w:qFormat/>
    <w:uiPriority w:val="99"/>
    <w:rPr>
      <w:rFonts w:ascii="宋体" w:eastAsia="宋体"/>
      <w:sz w:val="18"/>
      <w:szCs w:val="18"/>
    </w:rPr>
  </w:style>
  <w:style w:type="character" w:customStyle="1" w:styleId="34">
    <w:name w:val="批注文字 Char"/>
    <w:autoRedefine/>
    <w:semiHidden/>
    <w:qFormat/>
    <w:uiPriority w:val="99"/>
    <w:rPr>
      <w:rFonts w:eastAsia="宋体"/>
      <w:kern w:val="2"/>
      <w:sz w:val="21"/>
    </w:rPr>
  </w:style>
  <w:style w:type="character" w:customStyle="1" w:styleId="35">
    <w:name w:val="页脚 Char"/>
    <w:autoRedefine/>
    <w:qFormat/>
    <w:uiPriority w:val="0"/>
    <w:rPr>
      <w:rFonts w:eastAsia="宋体"/>
      <w:sz w:val="18"/>
    </w:rPr>
  </w:style>
  <w:style w:type="character" w:customStyle="1" w:styleId="36">
    <w:name w:val="纯文本 Char"/>
    <w:autoRedefine/>
    <w:qFormat/>
    <w:uiPriority w:val="0"/>
    <w:rPr>
      <w:rFonts w:ascii="宋体" w:hAnsi="宋体"/>
      <w:sz w:val="26"/>
    </w:rPr>
  </w:style>
  <w:style w:type="character" w:customStyle="1" w:styleId="37">
    <w:name w:val="文档结构图 Char1"/>
    <w:basedOn w:val="24"/>
    <w:link w:val="6"/>
    <w:autoRedefine/>
    <w:semiHidden/>
    <w:qFormat/>
    <w:uiPriority w:val="99"/>
    <w:rPr>
      <w:rFonts w:ascii="宋体" w:hAnsi="Times New Roman" w:eastAsia="宋体" w:cs="Times New Roman"/>
      <w:sz w:val="18"/>
      <w:szCs w:val="18"/>
    </w:rPr>
  </w:style>
  <w:style w:type="character" w:customStyle="1" w:styleId="38">
    <w:name w:val="批注文字 Char1"/>
    <w:basedOn w:val="24"/>
    <w:link w:val="7"/>
    <w:autoRedefine/>
    <w:qFormat/>
    <w:uiPriority w:val="99"/>
    <w:rPr>
      <w:rFonts w:ascii="Times New Roman" w:hAnsi="Times New Roman" w:eastAsia="宋体" w:cs="Times New Roman"/>
      <w:szCs w:val="20"/>
    </w:rPr>
  </w:style>
  <w:style w:type="character" w:customStyle="1" w:styleId="39">
    <w:name w:val="批注主题 Char1"/>
    <w:basedOn w:val="38"/>
    <w:link w:val="20"/>
    <w:autoRedefine/>
    <w:semiHidden/>
    <w:qFormat/>
    <w:uiPriority w:val="99"/>
    <w:rPr>
      <w:rFonts w:ascii="Times New Roman" w:hAnsi="Times New Roman" w:eastAsia="宋体" w:cs="Times New Roman"/>
      <w:b/>
      <w:bCs/>
      <w:szCs w:val="20"/>
    </w:rPr>
  </w:style>
  <w:style w:type="character" w:customStyle="1" w:styleId="40">
    <w:name w:val="正文文本 Char"/>
    <w:basedOn w:val="24"/>
    <w:link w:val="8"/>
    <w:autoRedefine/>
    <w:qFormat/>
    <w:uiPriority w:val="0"/>
    <w:rPr>
      <w:rFonts w:ascii="Times New Roman" w:hAnsi="Times New Roman" w:eastAsia="宋体" w:cs="Times New Roman"/>
      <w:szCs w:val="24"/>
    </w:rPr>
  </w:style>
  <w:style w:type="character" w:customStyle="1" w:styleId="41">
    <w:name w:val="正文文本缩进 Char"/>
    <w:basedOn w:val="24"/>
    <w:link w:val="9"/>
    <w:autoRedefine/>
    <w:qFormat/>
    <w:uiPriority w:val="0"/>
    <w:rPr>
      <w:rFonts w:ascii="宋体" w:hAnsi="Times New Roman" w:eastAsia="宋体" w:cs="Century"/>
      <w:spacing w:val="2"/>
      <w:szCs w:val="24"/>
    </w:rPr>
  </w:style>
  <w:style w:type="character" w:customStyle="1" w:styleId="42">
    <w:name w:val="纯文本 Char1"/>
    <w:basedOn w:val="24"/>
    <w:link w:val="11"/>
    <w:autoRedefine/>
    <w:qFormat/>
    <w:uiPriority w:val="99"/>
    <w:rPr>
      <w:rFonts w:ascii="宋体" w:hAnsi="Courier New" w:eastAsia="宋体" w:cs="Courier New"/>
      <w:szCs w:val="21"/>
    </w:rPr>
  </w:style>
  <w:style w:type="character" w:customStyle="1" w:styleId="43">
    <w:name w:val="日期 Char"/>
    <w:basedOn w:val="24"/>
    <w:link w:val="12"/>
    <w:autoRedefine/>
    <w:qFormat/>
    <w:uiPriority w:val="0"/>
    <w:rPr>
      <w:rFonts w:ascii="宋体" w:hAnsi="宋体" w:eastAsia="宋体" w:cs="Times New Roman"/>
      <w:sz w:val="24"/>
      <w:szCs w:val="20"/>
    </w:rPr>
  </w:style>
  <w:style w:type="character" w:customStyle="1" w:styleId="44">
    <w:name w:val="正文文本缩进 2 Char"/>
    <w:basedOn w:val="24"/>
    <w:link w:val="13"/>
    <w:autoRedefine/>
    <w:qFormat/>
    <w:uiPriority w:val="0"/>
    <w:rPr>
      <w:rFonts w:ascii="Times New Roman" w:hAnsi="Times New Roman" w:eastAsia="宋体" w:cs="Times New Roman"/>
      <w:szCs w:val="24"/>
    </w:rPr>
  </w:style>
  <w:style w:type="character" w:customStyle="1" w:styleId="45">
    <w:name w:val="批注框文本 Char1"/>
    <w:basedOn w:val="24"/>
    <w:link w:val="14"/>
    <w:autoRedefine/>
    <w:semiHidden/>
    <w:qFormat/>
    <w:uiPriority w:val="99"/>
    <w:rPr>
      <w:rFonts w:ascii="Times New Roman" w:hAnsi="Times New Roman" w:eastAsia="宋体" w:cs="Times New Roman"/>
      <w:sz w:val="18"/>
      <w:szCs w:val="18"/>
    </w:rPr>
  </w:style>
  <w:style w:type="character" w:customStyle="1" w:styleId="46">
    <w:name w:val="页脚 Char1"/>
    <w:basedOn w:val="24"/>
    <w:link w:val="15"/>
    <w:autoRedefine/>
    <w:semiHidden/>
    <w:qFormat/>
    <w:uiPriority w:val="99"/>
    <w:rPr>
      <w:rFonts w:ascii="Times New Roman" w:hAnsi="Times New Roman" w:eastAsia="宋体" w:cs="Times New Roman"/>
      <w:sz w:val="18"/>
      <w:szCs w:val="18"/>
    </w:rPr>
  </w:style>
  <w:style w:type="character" w:customStyle="1" w:styleId="47">
    <w:name w:val="页眉 Char"/>
    <w:basedOn w:val="24"/>
    <w:link w:val="16"/>
    <w:autoRedefine/>
    <w:qFormat/>
    <w:uiPriority w:val="0"/>
    <w:rPr>
      <w:rFonts w:ascii="Times New Roman" w:hAnsi="Times New Roman" w:eastAsia="宋体" w:cs="Times New Roman"/>
      <w:sz w:val="18"/>
      <w:szCs w:val="20"/>
    </w:rPr>
  </w:style>
  <w:style w:type="paragraph" w:customStyle="1" w:styleId="48">
    <w:name w:val="列出段落1"/>
    <w:basedOn w:val="1"/>
    <w:autoRedefine/>
    <w:qFormat/>
    <w:uiPriority w:val="34"/>
    <w:pPr>
      <w:ind w:firstLine="420" w:firstLineChars="200"/>
    </w:pPr>
  </w:style>
  <w:style w:type="paragraph" w:customStyle="1" w:styleId="49">
    <w:name w:val="纯文本1"/>
    <w:next w:val="18"/>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autoRedefine/>
    <w:qFormat/>
    <w:uiPriority w:val="99"/>
    <w:pPr>
      <w:ind w:firstLine="420" w:firstLineChars="200"/>
    </w:pPr>
  </w:style>
  <w:style w:type="paragraph" w:customStyle="1" w:styleId="51">
    <w:name w:val="正文文本缩进1"/>
    <w:basedOn w:val="1"/>
    <w:autoRedefine/>
    <w:qFormat/>
    <w:uiPriority w:val="0"/>
    <w:pPr>
      <w:spacing w:line="200" w:lineRule="exact"/>
      <w:ind w:firstLine="301"/>
    </w:pPr>
    <w:rPr>
      <w:rFonts w:ascii="宋体" w:hAnsi="Courier New"/>
      <w:spacing w:val="-4"/>
      <w:sz w:val="18"/>
    </w:rPr>
  </w:style>
  <w:style w:type="paragraph" w:customStyle="1" w:styleId="52">
    <w:name w:val="正文文本缩进2"/>
    <w:basedOn w:val="1"/>
    <w:autoRedefine/>
    <w:qFormat/>
    <w:uiPriority w:val="0"/>
    <w:pPr>
      <w:spacing w:line="200" w:lineRule="exact"/>
      <w:ind w:firstLine="301"/>
    </w:pPr>
    <w:rPr>
      <w:rFonts w:ascii="宋体" w:hAnsi="Courier New"/>
      <w:spacing w:val="-4"/>
      <w:kern w:val="0"/>
      <w:sz w:val="18"/>
    </w:rPr>
  </w:style>
  <w:style w:type="character" w:customStyle="1" w:styleId="53">
    <w:name w:val="页码1"/>
    <w:basedOn w:val="24"/>
    <w:autoRedefine/>
    <w:qFormat/>
    <w:uiPriority w:val="0"/>
  </w:style>
  <w:style w:type="paragraph" w:customStyle="1" w:styleId="54">
    <w:name w:val="正文文本缩进21"/>
    <w:basedOn w:val="1"/>
    <w:autoRedefine/>
    <w:qFormat/>
    <w:uiPriority w:val="0"/>
    <w:pPr>
      <w:spacing w:line="200" w:lineRule="exact"/>
      <w:ind w:firstLine="301"/>
    </w:pPr>
    <w:rPr>
      <w:rFonts w:ascii="宋体" w:hAnsi="Courier New"/>
      <w:spacing w:val="-4"/>
      <w:kern w:val="0"/>
      <w:sz w:val="18"/>
    </w:rPr>
  </w:style>
  <w:style w:type="paragraph" w:customStyle="1" w:styleId="5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5"/>
    <w:autoRedefine/>
    <w:qFormat/>
    <w:uiPriority w:val="99"/>
    <w:rPr>
      <w:rFonts w:ascii="宋体" w:hAnsi="Times New Roman" w:eastAsia="宋体" w:cs="Times New Roman"/>
      <w:kern w:val="2"/>
      <w:sz w:val="24"/>
    </w:rPr>
  </w:style>
  <w:style w:type="paragraph" w:customStyle="1" w:styleId="57">
    <w:name w:val="Í¼±íÕýÎÄ"/>
    <w:basedOn w:val="1"/>
    <w:next w:val="5"/>
    <w:autoRedefine/>
    <w:qFormat/>
    <w:uiPriority w:val="0"/>
    <w:pPr>
      <w:ind w:firstLine="420" w:firstLineChars="200"/>
    </w:pPr>
    <w:rPr>
      <w:sz w:val="24"/>
    </w:rPr>
  </w:style>
  <w:style w:type="paragraph" w:styleId="58">
    <w:name w:val="List Paragraph"/>
    <w:basedOn w:val="1"/>
    <w:autoRedefine/>
    <w:qFormat/>
    <w:uiPriority w:val="34"/>
    <w:pPr>
      <w:ind w:firstLine="420" w:firstLineChars="200"/>
    </w:pPr>
    <w:rPr>
      <w:rFonts w:ascii="Calibri" w:hAnsi="Calibri"/>
      <w:szCs w:val="22"/>
    </w:rPr>
  </w:style>
  <w:style w:type="character" w:customStyle="1" w:styleId="59">
    <w:name w:val="font01"/>
    <w:autoRedefine/>
    <w:qFormat/>
    <w:uiPriority w:val="0"/>
    <w:rPr>
      <w:rFonts w:hint="eastAsia" w:ascii="宋体" w:hAnsi="宋体" w:eastAsia="宋体" w:cs="宋体"/>
      <w:color w:val="000000"/>
      <w:sz w:val="24"/>
      <w:szCs w:val="24"/>
      <w:u w:val="none"/>
    </w:rPr>
  </w:style>
  <w:style w:type="paragraph" w:customStyle="1" w:styleId="60">
    <w:name w:val="纯文本2"/>
    <w:next w:val="18"/>
    <w:autoRedefine/>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autoRedefine/>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2">
    <w:name w:val="修订2"/>
    <w:autoRedefine/>
    <w:hidden/>
    <w:semiHidden/>
    <w:unhideWhenUsed/>
    <w:qFormat/>
    <w:uiPriority w:val="99"/>
    <w:rPr>
      <w:rFonts w:ascii="Times New Roman" w:hAnsi="Times New Roman" w:eastAsia="宋体" w:cs="Times New Roman"/>
      <w:kern w:val="2"/>
      <w:sz w:val="21"/>
      <w:lang w:val="en-US" w:eastAsia="zh-CN" w:bidi="ar-SA"/>
    </w:rPr>
  </w:style>
  <w:style w:type="paragraph" w:customStyle="1" w:styleId="63">
    <w:name w:val="成文日期"/>
    <w:basedOn w:val="1"/>
    <w:link w:val="64"/>
    <w:autoRedefine/>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4">
    <w:name w:val="成文日期 Char"/>
    <w:link w:val="63"/>
    <w:autoRedefine/>
    <w:qFormat/>
    <w:uiPriority w:val="0"/>
    <w:rPr>
      <w:rFonts w:ascii="仿宋_GB2312" w:hAnsi="Times New Roman" w:eastAsia="仿宋_GB2312" w:cs="Times New Roman"/>
      <w:kern w:val="2"/>
      <w:sz w:val="32"/>
      <w:lang w:val="zh-CN" w:eastAsia="zh-CN"/>
    </w:rPr>
  </w:style>
  <w:style w:type="paragraph" w:customStyle="1" w:styleId="65">
    <w:name w:val="材料标题"/>
    <w:basedOn w:val="1"/>
    <w:link w:val="66"/>
    <w:autoRedefine/>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6">
    <w:name w:val="材料标题 Char"/>
    <w:link w:val="65"/>
    <w:autoRedefine/>
    <w:qFormat/>
    <w:uiPriority w:val="0"/>
    <w:rPr>
      <w:rFonts w:ascii="方正小标宋简体" w:hAnsi="Times New Roman" w:eastAsia="方正小标宋简体" w:cs="Times New Roman"/>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D17F6-4F84-4969-8464-5B61E42F4E2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14965</Words>
  <Characters>15823</Characters>
  <Lines>27</Lines>
  <Paragraphs>36</Paragraphs>
  <TotalTime>8</TotalTime>
  <ScaleCrop>false</ScaleCrop>
  <LinksUpToDate>false</LinksUpToDate>
  <CharactersWithSpaces>17208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2024-09-30T12:21:46Z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FFD7BD59228042D884C71664763AC0EA</vt:lpwstr>
  </property>
</Properties>
</file>