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750D" w14:textId="7DEFACF9" w:rsidR="002459CA" w:rsidRDefault="008F4461">
      <w:pPr>
        <w:pStyle w:val="2"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bookmarkStart w:id="0" w:name="_Toc92188450"/>
      <w:r w:rsidRPr="008F4461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小庄路（李家塘路-虹景路）、中吴大道北侧、龙游河东侧地块等工程PE管采购</w:t>
      </w:r>
      <w:r w:rsidR="00000000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技术文件</w:t>
      </w:r>
      <w:bookmarkEnd w:id="0"/>
    </w:p>
    <w:p w14:paraId="5B86568B" w14:textId="77777777" w:rsidR="002459CA" w:rsidRDefault="00000000">
      <w:pPr>
        <w:pStyle w:val="3"/>
        <w:numPr>
          <w:ilvl w:val="0"/>
          <w:numId w:val="1"/>
        </w:numPr>
        <w:spacing w:line="570" w:lineRule="exact"/>
        <w:ind w:left="420" w:right="210"/>
        <w:rPr>
          <w:rFonts w:hint="eastAsia"/>
          <w:b w:val="0"/>
          <w:bCs/>
          <w:sz w:val="32"/>
          <w:szCs w:val="32"/>
        </w:rPr>
      </w:pPr>
      <w:bookmarkStart w:id="1" w:name="_Toc92188451"/>
      <w:bookmarkStart w:id="2" w:name="_Toc69367699"/>
      <w:bookmarkStart w:id="3" w:name="_Toc69220026"/>
      <w:bookmarkStart w:id="4" w:name="_Toc68772814"/>
      <w:bookmarkStart w:id="5" w:name="_Toc67899388"/>
      <w:bookmarkStart w:id="6" w:name="_Toc69196703"/>
      <w:bookmarkStart w:id="7" w:name="_Toc69309010"/>
      <w:r>
        <w:rPr>
          <w:rFonts w:hint="eastAsia"/>
          <w:b w:val="0"/>
          <w:bCs/>
          <w:sz w:val="32"/>
          <w:szCs w:val="32"/>
        </w:rPr>
        <w:t>采购内容</w:t>
      </w:r>
      <w:bookmarkEnd w:id="1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34"/>
        <w:gridCol w:w="1068"/>
        <w:gridCol w:w="3000"/>
        <w:gridCol w:w="2281"/>
      </w:tblGrid>
      <w:tr w:rsidR="002459CA" w14:paraId="34D6A0A4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247981B4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959" w:type="pct"/>
            <w:vAlign w:val="center"/>
          </w:tcPr>
          <w:p w14:paraId="35DD4F29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627" w:type="pct"/>
            <w:vAlign w:val="center"/>
          </w:tcPr>
          <w:p w14:paraId="382202A6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760" w:type="pct"/>
            <w:vAlign w:val="center"/>
          </w:tcPr>
          <w:p w14:paraId="2753A7C0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材料编码</w:t>
            </w:r>
          </w:p>
        </w:tc>
        <w:tc>
          <w:tcPr>
            <w:tcW w:w="1338" w:type="pct"/>
            <w:vAlign w:val="center"/>
          </w:tcPr>
          <w:p w14:paraId="296487E2" w14:textId="7E5937DE" w:rsidR="002459CA" w:rsidRDefault="00000000" w:rsidP="000A6F5F">
            <w:pPr>
              <w:widowControl/>
              <w:adjustRightInd w:val="0"/>
              <w:snapToGrid w:val="0"/>
              <w:spacing w:line="570" w:lineRule="exac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单价</w:t>
            </w:r>
            <w:r w:rsidR="006A2B6C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（含税）</w:t>
            </w:r>
          </w:p>
          <w:p w14:paraId="4D0DB536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（元/米）</w:t>
            </w:r>
          </w:p>
        </w:tc>
      </w:tr>
      <w:tr w:rsidR="002459CA" w14:paraId="79B15EBD" w14:textId="77777777">
        <w:trPr>
          <w:trHeight w:val="233"/>
          <w:jc w:val="center"/>
        </w:trPr>
        <w:tc>
          <w:tcPr>
            <w:tcW w:w="314" w:type="pct"/>
            <w:vAlign w:val="center"/>
          </w:tcPr>
          <w:p w14:paraId="5ED1B418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959" w:type="pct"/>
            <w:vAlign w:val="center"/>
          </w:tcPr>
          <w:p w14:paraId="07F24FDF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  <w:tc>
          <w:tcPr>
            <w:tcW w:w="627" w:type="pct"/>
            <w:vAlign w:val="center"/>
          </w:tcPr>
          <w:p w14:paraId="71A5C428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1B1F86E6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0401010301000001</w:t>
            </w:r>
          </w:p>
        </w:tc>
        <w:tc>
          <w:tcPr>
            <w:tcW w:w="1338" w:type="pct"/>
            <w:vAlign w:val="center"/>
          </w:tcPr>
          <w:p w14:paraId="4D85473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2.6</w:t>
            </w:r>
          </w:p>
        </w:tc>
      </w:tr>
      <w:tr w:rsidR="002459CA" w14:paraId="11816FD4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57244436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959" w:type="pct"/>
            <w:vAlign w:val="center"/>
          </w:tcPr>
          <w:p w14:paraId="64A84ECF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32</w:t>
            </w:r>
          </w:p>
        </w:tc>
        <w:tc>
          <w:tcPr>
            <w:tcW w:w="627" w:type="pct"/>
            <w:vAlign w:val="center"/>
          </w:tcPr>
          <w:p w14:paraId="58822F9D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04FF7635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0401010401000001</w:t>
            </w:r>
          </w:p>
        </w:tc>
        <w:tc>
          <w:tcPr>
            <w:tcW w:w="1338" w:type="pct"/>
            <w:vAlign w:val="center"/>
          </w:tcPr>
          <w:p w14:paraId="5FE6579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2459CA" w14:paraId="1A0A3B21" w14:textId="77777777">
        <w:trPr>
          <w:trHeight w:val="530"/>
          <w:jc w:val="center"/>
        </w:trPr>
        <w:tc>
          <w:tcPr>
            <w:tcW w:w="314" w:type="pct"/>
            <w:vAlign w:val="center"/>
          </w:tcPr>
          <w:p w14:paraId="3139888B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959" w:type="pct"/>
            <w:vAlign w:val="center"/>
          </w:tcPr>
          <w:p w14:paraId="02FD1672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40</w:t>
            </w:r>
          </w:p>
        </w:tc>
        <w:tc>
          <w:tcPr>
            <w:tcW w:w="627" w:type="pct"/>
            <w:vAlign w:val="center"/>
          </w:tcPr>
          <w:p w14:paraId="60B524B1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681355FF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0401010501000001</w:t>
            </w:r>
          </w:p>
        </w:tc>
        <w:tc>
          <w:tcPr>
            <w:tcW w:w="1338" w:type="pct"/>
            <w:vAlign w:val="center"/>
          </w:tcPr>
          <w:p w14:paraId="3AB6EB66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6.5</w:t>
            </w:r>
          </w:p>
        </w:tc>
      </w:tr>
      <w:tr w:rsidR="002459CA" w14:paraId="26C5A213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26487A42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959" w:type="pct"/>
            <w:vAlign w:val="center"/>
          </w:tcPr>
          <w:p w14:paraId="1A3D1CB4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50</w:t>
            </w:r>
          </w:p>
        </w:tc>
        <w:tc>
          <w:tcPr>
            <w:tcW w:w="627" w:type="pct"/>
            <w:vAlign w:val="center"/>
          </w:tcPr>
          <w:p w14:paraId="6DDA4A74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0805E808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0401010601000001</w:t>
            </w:r>
          </w:p>
        </w:tc>
        <w:tc>
          <w:tcPr>
            <w:tcW w:w="1338" w:type="pct"/>
            <w:vAlign w:val="center"/>
          </w:tcPr>
          <w:p w14:paraId="76968E9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</w:tr>
      <w:tr w:rsidR="002459CA" w14:paraId="1BF8A4D3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1CDABD79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959" w:type="pct"/>
            <w:vAlign w:val="center"/>
          </w:tcPr>
          <w:p w14:paraId="3CCA76BB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63</w:t>
            </w:r>
          </w:p>
        </w:tc>
        <w:tc>
          <w:tcPr>
            <w:tcW w:w="627" w:type="pct"/>
            <w:vAlign w:val="center"/>
          </w:tcPr>
          <w:p w14:paraId="2AD7BBA4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4A8FA4E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0401010701000001</w:t>
            </w:r>
          </w:p>
        </w:tc>
        <w:tc>
          <w:tcPr>
            <w:tcW w:w="1338" w:type="pct"/>
            <w:vAlign w:val="center"/>
          </w:tcPr>
          <w:p w14:paraId="2191C243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</w:tr>
      <w:tr w:rsidR="002459CA" w14:paraId="3EF1588A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7FE8B005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959" w:type="pct"/>
            <w:vAlign w:val="center"/>
          </w:tcPr>
          <w:p w14:paraId="52FEAF61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70</w:t>
            </w:r>
          </w:p>
        </w:tc>
        <w:tc>
          <w:tcPr>
            <w:tcW w:w="627" w:type="pct"/>
            <w:vAlign w:val="center"/>
          </w:tcPr>
          <w:p w14:paraId="2EEAF67D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72DA2A8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0401011820000001</w:t>
            </w:r>
          </w:p>
        </w:tc>
        <w:tc>
          <w:tcPr>
            <w:tcW w:w="1338" w:type="pct"/>
            <w:vAlign w:val="center"/>
          </w:tcPr>
          <w:p w14:paraId="6BCAB92D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</w:tr>
      <w:tr w:rsidR="002459CA" w14:paraId="4BE0672A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4D8313A1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959" w:type="pct"/>
            <w:vAlign w:val="center"/>
          </w:tcPr>
          <w:p w14:paraId="06EA80C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75</w:t>
            </w:r>
          </w:p>
        </w:tc>
        <w:tc>
          <w:tcPr>
            <w:tcW w:w="627" w:type="pct"/>
            <w:vAlign w:val="center"/>
          </w:tcPr>
          <w:p w14:paraId="1FA4315B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779D6A7A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0401010801000001</w:t>
            </w:r>
          </w:p>
        </w:tc>
        <w:tc>
          <w:tcPr>
            <w:tcW w:w="1338" w:type="pct"/>
            <w:vAlign w:val="center"/>
          </w:tcPr>
          <w:p w14:paraId="478C29E3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18.5</w:t>
            </w:r>
          </w:p>
        </w:tc>
      </w:tr>
      <w:tr w:rsidR="002459CA" w14:paraId="5A211373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521A8282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959" w:type="pct"/>
            <w:vAlign w:val="center"/>
          </w:tcPr>
          <w:p w14:paraId="034CD37D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90</w:t>
            </w:r>
          </w:p>
        </w:tc>
        <w:tc>
          <w:tcPr>
            <w:tcW w:w="627" w:type="pct"/>
            <w:vAlign w:val="center"/>
          </w:tcPr>
          <w:p w14:paraId="26F5A733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6AA19955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0401010901000001</w:t>
            </w:r>
          </w:p>
        </w:tc>
        <w:tc>
          <w:tcPr>
            <w:tcW w:w="1338" w:type="pct"/>
            <w:vAlign w:val="center"/>
          </w:tcPr>
          <w:p w14:paraId="1BC17402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</w:tr>
      <w:tr w:rsidR="002459CA" w14:paraId="7472F191" w14:textId="77777777">
        <w:trPr>
          <w:trHeight w:val="397"/>
          <w:jc w:val="center"/>
        </w:trPr>
        <w:tc>
          <w:tcPr>
            <w:tcW w:w="314" w:type="pct"/>
            <w:vAlign w:val="center"/>
          </w:tcPr>
          <w:p w14:paraId="32BEECBE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959" w:type="pct"/>
            <w:vAlign w:val="center"/>
          </w:tcPr>
          <w:p w14:paraId="0438F73D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110</w:t>
            </w:r>
          </w:p>
        </w:tc>
        <w:tc>
          <w:tcPr>
            <w:tcW w:w="627" w:type="pct"/>
            <w:vAlign w:val="center"/>
          </w:tcPr>
          <w:p w14:paraId="2B6ED2EA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471DCCC4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0401011001000001</w:t>
            </w:r>
          </w:p>
        </w:tc>
        <w:tc>
          <w:tcPr>
            <w:tcW w:w="1338" w:type="pct"/>
            <w:vAlign w:val="center"/>
          </w:tcPr>
          <w:p w14:paraId="6EB39148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38.3</w:t>
            </w:r>
          </w:p>
        </w:tc>
      </w:tr>
      <w:tr w:rsidR="002459CA" w14:paraId="6665FA7A" w14:textId="77777777">
        <w:trPr>
          <w:trHeight w:val="90"/>
          <w:jc w:val="center"/>
        </w:trPr>
        <w:tc>
          <w:tcPr>
            <w:tcW w:w="314" w:type="pct"/>
            <w:vAlign w:val="center"/>
          </w:tcPr>
          <w:p w14:paraId="692B767B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bookmarkStart w:id="8" w:name="_Toc92188452"/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959" w:type="pct"/>
            <w:vAlign w:val="center"/>
          </w:tcPr>
          <w:p w14:paraId="38E86720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PE管</w:t>
            </w:r>
            <w:r>
              <w:rPr>
                <w:rFonts w:ascii="Arial" w:hAnsi="Arial" w:cs="Arial"/>
                <w:color w:val="333333"/>
                <w:sz w:val="32"/>
                <w:szCs w:val="32"/>
                <w:shd w:val="clear" w:color="auto" w:fill="FFFFFF"/>
              </w:rPr>
              <w:t>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160</w:t>
            </w:r>
          </w:p>
        </w:tc>
        <w:tc>
          <w:tcPr>
            <w:tcW w:w="627" w:type="pct"/>
            <w:vAlign w:val="center"/>
          </w:tcPr>
          <w:p w14:paraId="5B1986DF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</w:t>
            </w:r>
          </w:p>
        </w:tc>
        <w:tc>
          <w:tcPr>
            <w:tcW w:w="1760" w:type="pct"/>
            <w:vAlign w:val="center"/>
          </w:tcPr>
          <w:p w14:paraId="0165BF05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0401011101000001</w:t>
            </w:r>
          </w:p>
        </w:tc>
        <w:tc>
          <w:tcPr>
            <w:tcW w:w="1338" w:type="pct"/>
            <w:vAlign w:val="center"/>
          </w:tcPr>
          <w:p w14:paraId="567DE438" w14:textId="77777777" w:rsidR="002459CA" w:rsidRDefault="00000000"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66.8</w:t>
            </w:r>
          </w:p>
        </w:tc>
      </w:tr>
    </w:tbl>
    <w:p w14:paraId="00BA7810" w14:textId="77777777" w:rsidR="002459CA" w:rsidRDefault="00000000">
      <w:pPr>
        <w:pStyle w:val="3"/>
        <w:spacing w:line="570" w:lineRule="exact"/>
        <w:ind w:leftChars="0" w:left="0" w:right="210" w:firstLineChars="200" w:firstLine="640"/>
        <w:rPr>
          <w:rFonts w:ascii="黑体" w:cs="黑体" w:hint="eastAsia"/>
          <w:b w:val="0"/>
          <w:bCs/>
          <w:sz w:val="32"/>
          <w:szCs w:val="32"/>
        </w:rPr>
      </w:pPr>
      <w:r>
        <w:rPr>
          <w:rFonts w:ascii="黑体" w:cs="黑体" w:hint="eastAsia"/>
          <w:b w:val="0"/>
          <w:bCs/>
          <w:sz w:val="32"/>
          <w:szCs w:val="32"/>
        </w:rPr>
        <w:t>二、PE</w:t>
      </w:r>
      <w:proofErr w:type="gramStart"/>
      <w:r>
        <w:rPr>
          <w:rFonts w:ascii="黑体" w:cs="黑体" w:hint="eastAsia"/>
          <w:b w:val="0"/>
          <w:bCs/>
          <w:sz w:val="32"/>
          <w:szCs w:val="32"/>
        </w:rPr>
        <w:t>管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黑体" w:cs="黑体" w:hint="eastAsia"/>
          <w:b w:val="0"/>
          <w:bCs/>
          <w:sz w:val="32"/>
          <w:szCs w:val="32"/>
        </w:rPr>
        <w:t>相关</w:t>
      </w:r>
      <w:proofErr w:type="gramEnd"/>
      <w:r>
        <w:rPr>
          <w:rFonts w:ascii="黑体" w:cs="黑体" w:hint="eastAsia"/>
          <w:b w:val="0"/>
          <w:bCs/>
          <w:sz w:val="32"/>
          <w:szCs w:val="32"/>
        </w:rPr>
        <w:t>要求</w:t>
      </w:r>
    </w:p>
    <w:p w14:paraId="6D72D44B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（一）管材的技术要求</w:t>
      </w:r>
    </w:p>
    <w:p w14:paraId="5E232256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1.管材材质为LLDPE，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薄膜级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聚乙烯，标号7042，高压低密度聚乙烯管。</w:t>
      </w:r>
    </w:p>
    <w:p w14:paraId="0E708B6E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2.验收标准：外径允许误差正负1mm，壁厚允许误差正负0.2mm，超过标准即为不合格产品。</w:t>
      </w:r>
    </w:p>
    <w:p w14:paraId="78786F4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25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25    壁厚2.5mm</w:t>
      </w:r>
    </w:p>
    <w:p w14:paraId="39E30FC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（2）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32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32    壁厚3mm</w:t>
      </w:r>
    </w:p>
    <w:p w14:paraId="116E65BE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（3）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40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40    壁厚4mm</w:t>
      </w:r>
    </w:p>
    <w:p w14:paraId="27CC9F98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（4）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50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50    壁厚5mm</w:t>
      </w:r>
    </w:p>
    <w:p w14:paraId="27B85620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（5）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63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63    壁厚5.5mm</w:t>
      </w:r>
    </w:p>
    <w:p w14:paraId="3942F99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（6）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70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70    壁厚4.5mm</w:t>
      </w:r>
    </w:p>
    <w:p w14:paraId="2C62182B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（7）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75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75    壁厚6mm</w:t>
      </w:r>
    </w:p>
    <w:p w14:paraId="5379B023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（8）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90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90    壁厚7mm</w:t>
      </w:r>
    </w:p>
    <w:p w14:paraId="6F73ACD8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（9） 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110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110   壁厚8.5mm</w:t>
      </w:r>
    </w:p>
    <w:p w14:paraId="5F8C28F8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（10） </w:t>
      </w:r>
      <w:r>
        <w:rPr>
          <w:rFonts w:ascii="仿宋" w:eastAsia="仿宋" w:hAnsi="仿宋" w:hint="eastAsia"/>
          <w:sz w:val="32"/>
          <w:szCs w:val="32"/>
        </w:rPr>
        <w:t>PE管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" w:eastAsia="仿宋" w:hAnsi="仿宋" w:cs="仿宋" w:hint="eastAsia"/>
          <w:sz w:val="32"/>
          <w:szCs w:val="32"/>
        </w:rPr>
        <w:t xml:space="preserve">160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外径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Φ</w:t>
      </w:r>
      <w:r>
        <w:rPr>
          <w:rFonts w:ascii="仿宋_GB2312" w:eastAsia="仿宋_GB2312" w:hAnsi="仿宋_GB2312" w:cs="仿宋_GB2312" w:hint="eastAsia"/>
          <w:sz w:val="32"/>
          <w:szCs w:val="32"/>
        </w:rPr>
        <w:t>160  壁厚10mm</w:t>
      </w:r>
    </w:p>
    <w:p w14:paraId="1DFF3A9C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3.其他指数必须符合</w:t>
      </w:r>
      <w:hyperlink r:id="rId7" w:tgtFrame="_blank" w:history="1">
        <w:r w:rsidR="002459CA"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GB/T 13663.1-2017 给水用聚乙烯（PE）管道系统 第1部分：总则； </w:t>
        </w:r>
      </w:hyperlink>
      <w:hyperlink r:id="rId8" w:tgtFrame="_blank" w:history="1">
        <w:r w:rsidR="002459CA"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GB/T 13663.2-2018 给水用聚乙烯（PE）管道系统 第2部分：管材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标准。尤其是材料密度需满足GB/T 13663.1-2017 给水用聚乙烯（PE）管道系统 第1部分：总则中表2内要求。</w:t>
      </w:r>
    </w:p>
    <w:p w14:paraId="40BC7B3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4.每件管材上必须用不易退色材料标注规格、米数刻度、生产日期和生产厂家名称。</w:t>
      </w:r>
    </w:p>
    <w:p w14:paraId="0DA74A99" w14:textId="77777777" w:rsidR="002459CA" w:rsidRDefault="00000000">
      <w:pPr>
        <w:pStyle w:val="3"/>
        <w:spacing w:line="570" w:lineRule="exact"/>
        <w:ind w:left="420" w:right="210"/>
        <w:rPr>
          <w:rFonts w:ascii="黑体" w:cs="黑体" w:hint="eastAsia"/>
          <w:b w:val="0"/>
          <w:bCs/>
          <w:sz w:val="32"/>
          <w:szCs w:val="32"/>
        </w:rPr>
      </w:pPr>
      <w:bookmarkStart w:id="9" w:name="_Toc69196704"/>
      <w:bookmarkStart w:id="10" w:name="_Toc92188453"/>
      <w:bookmarkStart w:id="11" w:name="_Toc69309011"/>
      <w:bookmarkStart w:id="12" w:name="_Toc67899389"/>
      <w:bookmarkStart w:id="13" w:name="_Toc68772815"/>
      <w:bookmarkStart w:id="14" w:name="_Toc69220027"/>
      <w:bookmarkStart w:id="15" w:name="_Toc69367700"/>
      <w:r>
        <w:rPr>
          <w:rFonts w:ascii="黑体" w:cs="黑体" w:hint="eastAsia"/>
          <w:b w:val="0"/>
          <w:bCs/>
          <w:sz w:val="32"/>
          <w:szCs w:val="32"/>
        </w:rPr>
        <w:t>三、交货与验收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39EFC2A0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1.此次投标材料数量为暂定数量，实际数量应根据经监理和甲方签字确认的数量确定。</w:t>
      </w:r>
    </w:p>
    <w:p w14:paraId="5A97E9A5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2.供需双方、监理共同将依据有关规定，对货物进行验收，并签字确认。</w:t>
      </w:r>
    </w:p>
    <w:p w14:paraId="6FD3953D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3.中标单位如在招标单位规定的时间内未及时交出货物，招标单位将根据实际情况扣除相应的履约金。</w:t>
      </w:r>
    </w:p>
    <w:p w14:paraId="2D908CE5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4.投标单位应具备黑色、白色、红色、绿色、黄色等管材颜色的生产能力；管材具体颜色待中标后可根据业主通知要求供货。</w:t>
      </w:r>
    </w:p>
    <w:p w14:paraId="7B697F72" w14:textId="77777777" w:rsidR="002459CA" w:rsidRDefault="00000000">
      <w:pPr>
        <w:pStyle w:val="3"/>
        <w:spacing w:line="570" w:lineRule="exact"/>
        <w:ind w:leftChars="0" w:left="0" w:right="210" w:firstLineChars="200" w:firstLine="640"/>
        <w:rPr>
          <w:rFonts w:ascii="黑体" w:cs="黑体" w:hint="eastAsia"/>
          <w:b w:val="0"/>
          <w:bCs/>
          <w:sz w:val="32"/>
          <w:szCs w:val="32"/>
        </w:rPr>
      </w:pPr>
      <w:bookmarkStart w:id="16" w:name="_Toc92188454"/>
      <w:r>
        <w:rPr>
          <w:rFonts w:ascii="黑体" w:cs="黑体" w:hint="eastAsia"/>
          <w:b w:val="0"/>
          <w:bCs/>
          <w:sz w:val="32"/>
          <w:szCs w:val="32"/>
        </w:rPr>
        <w:t>四、PE管检测要求</w:t>
      </w:r>
      <w:bookmarkEnd w:id="16"/>
    </w:p>
    <w:p w14:paraId="01C6AD2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1.颜色：管材的色泽应均匀一致，采用白、红、绿、黄、黑五种颜色。</w:t>
      </w:r>
    </w:p>
    <w:p w14:paraId="421907DB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2.外观：管壁不允许有气泡、裂口、分解变色线及明显的杂质，管内壁应光滑。</w:t>
      </w:r>
    </w:p>
    <w:p w14:paraId="4003DDA1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3.尺寸及偏差：</w:t>
      </w:r>
    </w:p>
    <w:p w14:paraId="7D6712A2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 长度用精度5mm的尺测量，只允许存在正偏差。</w:t>
      </w:r>
    </w:p>
    <w:p w14:paraId="1F039E2F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 平均外径及偏差按GB/T 8806规定进行。</w:t>
      </w:r>
    </w:p>
    <w:p w14:paraId="10BD75AC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 最小内径：取三个试样，用精度为0.02mm的游标卡尺测量每个试样同一断面各处外径，找到最小值。用测量结果计算偏差。取三个试样测量值偏差最大为测量结果。需符合GB/T 8806规定要求。</w:t>
      </w:r>
    </w:p>
    <w:p w14:paraId="17BFFB6F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 同一截面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壁厚偏差：取三个试样，按GB/T 8806规定测量实壁管同一断面的最大和最小壁厚，用最大壁厚减最小壁厚，除以最大壁厚，为同一截面壁厚偏差。取三个试样测量值偏差最大的为测量结果。需符合GB/T 8806规定要求。</w:t>
      </w:r>
    </w:p>
    <w:p w14:paraId="5EB3E8F1" w14:textId="77777777" w:rsidR="002459CA" w:rsidRDefault="00000000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4.管材的物理力学性能应符合下表的要求。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999"/>
        <w:gridCol w:w="3951"/>
      </w:tblGrid>
      <w:tr w:rsidR="002459CA" w14:paraId="2BF544D6" w14:textId="77777777">
        <w:tc>
          <w:tcPr>
            <w:tcW w:w="1507" w:type="pct"/>
          </w:tcPr>
          <w:p w14:paraId="4C7F2C54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1173" w:type="pct"/>
          </w:tcPr>
          <w:p w14:paraId="6B317C0E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技术指标</w:t>
            </w:r>
          </w:p>
        </w:tc>
        <w:tc>
          <w:tcPr>
            <w:tcW w:w="2319" w:type="pct"/>
          </w:tcPr>
          <w:p w14:paraId="27D4C2C3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试验方法</w:t>
            </w:r>
          </w:p>
        </w:tc>
      </w:tr>
      <w:tr w:rsidR="002459CA" w14:paraId="6179C838" w14:textId="77777777">
        <w:tc>
          <w:tcPr>
            <w:tcW w:w="1507" w:type="pct"/>
          </w:tcPr>
          <w:p w14:paraId="1B1E608B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拉伸强度</w:t>
            </w:r>
          </w:p>
        </w:tc>
        <w:tc>
          <w:tcPr>
            <w:tcW w:w="1173" w:type="pct"/>
          </w:tcPr>
          <w:p w14:paraId="0962C6E2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≥8MPa</w:t>
            </w:r>
          </w:p>
        </w:tc>
        <w:tc>
          <w:tcPr>
            <w:tcW w:w="2319" w:type="pct"/>
          </w:tcPr>
          <w:p w14:paraId="2C3FC66C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按GB/T 8804.2规定测定</w:t>
            </w:r>
          </w:p>
        </w:tc>
      </w:tr>
      <w:tr w:rsidR="002459CA" w14:paraId="166D051A" w14:textId="77777777">
        <w:tc>
          <w:tcPr>
            <w:tcW w:w="1507" w:type="pct"/>
          </w:tcPr>
          <w:p w14:paraId="4A9D4125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断裂伸长率</w:t>
            </w:r>
          </w:p>
        </w:tc>
        <w:tc>
          <w:tcPr>
            <w:tcW w:w="1173" w:type="pct"/>
          </w:tcPr>
          <w:p w14:paraId="6FCCD353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≥350%</w:t>
            </w:r>
          </w:p>
        </w:tc>
        <w:tc>
          <w:tcPr>
            <w:tcW w:w="2319" w:type="pct"/>
          </w:tcPr>
          <w:p w14:paraId="492914AC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按GB/T 8804.2规定测定</w:t>
            </w:r>
          </w:p>
        </w:tc>
      </w:tr>
      <w:tr w:rsidR="002459CA" w14:paraId="3986A356" w14:textId="77777777">
        <w:tc>
          <w:tcPr>
            <w:tcW w:w="1507" w:type="pct"/>
          </w:tcPr>
          <w:p w14:paraId="6C5CCE88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纵向回缩率</w:t>
            </w:r>
          </w:p>
        </w:tc>
        <w:tc>
          <w:tcPr>
            <w:tcW w:w="1173" w:type="pct"/>
          </w:tcPr>
          <w:p w14:paraId="7962B2D8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≤3.0%</w:t>
            </w:r>
          </w:p>
        </w:tc>
        <w:tc>
          <w:tcPr>
            <w:tcW w:w="2319" w:type="pct"/>
          </w:tcPr>
          <w:p w14:paraId="0BD1BE79" w14:textId="77777777" w:rsidR="002459CA" w:rsidRDefault="00000000">
            <w:pPr>
              <w:pStyle w:val="a3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按GB/T 6671.2测定</w:t>
            </w:r>
          </w:p>
        </w:tc>
      </w:tr>
    </w:tbl>
    <w:p w14:paraId="3FB1D6BA" w14:textId="78F086C6" w:rsidR="002459CA" w:rsidRDefault="00000000">
      <w:pPr>
        <w:pStyle w:val="a3"/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5.卖方应提供所用原材料的规格、产地、厂家，并提供相关证明。所有原材料</w:t>
      </w:r>
      <w:r w:rsidR="007903B7">
        <w:rPr>
          <w:rFonts w:ascii="仿宋_GB2312" w:eastAsia="仿宋_GB2312" w:hAnsi="仿宋_GB2312" w:cs="仿宋_GB2312" w:hint="eastAsia"/>
          <w:sz w:val="32"/>
          <w:szCs w:val="32"/>
        </w:rPr>
        <w:t>应为</w:t>
      </w:r>
      <w:r>
        <w:rPr>
          <w:rFonts w:ascii="仿宋_GB2312" w:eastAsia="仿宋_GB2312" w:hAnsi="仿宋_GB2312" w:cs="仿宋_GB2312" w:hint="eastAsia"/>
          <w:sz w:val="32"/>
          <w:szCs w:val="32"/>
        </w:rPr>
        <w:t>全新料。</w:t>
      </w:r>
    </w:p>
    <w:p w14:paraId="42BC2261" w14:textId="77777777" w:rsidR="002459CA" w:rsidRDefault="002459CA">
      <w:pPr>
        <w:spacing w:line="570" w:lineRule="exact"/>
      </w:pPr>
    </w:p>
    <w:sectPr w:rsidR="0024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351A" w14:textId="77777777" w:rsidR="00C67018" w:rsidRDefault="00C67018" w:rsidP="005001ED">
      <w:r>
        <w:separator/>
      </w:r>
    </w:p>
  </w:endnote>
  <w:endnote w:type="continuationSeparator" w:id="0">
    <w:p w14:paraId="71DA703B" w14:textId="77777777" w:rsidR="00C67018" w:rsidRDefault="00C67018" w:rsidP="0050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1519" w14:textId="77777777" w:rsidR="00C67018" w:rsidRDefault="00C67018" w:rsidP="005001ED">
      <w:r>
        <w:separator/>
      </w:r>
    </w:p>
  </w:footnote>
  <w:footnote w:type="continuationSeparator" w:id="0">
    <w:p w14:paraId="63F9E994" w14:textId="77777777" w:rsidR="00C67018" w:rsidRDefault="00C67018" w:rsidP="0050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F8461"/>
    <w:multiLevelType w:val="singleLevel"/>
    <w:tmpl w:val="4E5F84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7944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xYWIzZTk5ZDY3MTFiYjEzNmNmY2IyYzMyMjMwYTEifQ=="/>
  </w:docVars>
  <w:rsids>
    <w:rsidRoot w:val="002459CA"/>
    <w:rsid w:val="00030EC6"/>
    <w:rsid w:val="000A6F5F"/>
    <w:rsid w:val="002459CA"/>
    <w:rsid w:val="002877DE"/>
    <w:rsid w:val="003E7480"/>
    <w:rsid w:val="005001ED"/>
    <w:rsid w:val="006070E4"/>
    <w:rsid w:val="00656C4F"/>
    <w:rsid w:val="006A2B6C"/>
    <w:rsid w:val="007469F1"/>
    <w:rsid w:val="007903B7"/>
    <w:rsid w:val="00893B9E"/>
    <w:rsid w:val="008F4461"/>
    <w:rsid w:val="00A65071"/>
    <w:rsid w:val="00AD28D8"/>
    <w:rsid w:val="00C67018"/>
    <w:rsid w:val="00DA3664"/>
    <w:rsid w:val="08C85594"/>
    <w:rsid w:val="0BBC2D19"/>
    <w:rsid w:val="0E192645"/>
    <w:rsid w:val="196D56E1"/>
    <w:rsid w:val="252C0DB5"/>
    <w:rsid w:val="2A1F1B71"/>
    <w:rsid w:val="301A58CE"/>
    <w:rsid w:val="356B75DA"/>
    <w:rsid w:val="39BC40AB"/>
    <w:rsid w:val="3F5F649A"/>
    <w:rsid w:val="52683693"/>
    <w:rsid w:val="53093330"/>
    <w:rsid w:val="53E04EFF"/>
    <w:rsid w:val="66541BA7"/>
    <w:rsid w:val="6A81789D"/>
    <w:rsid w:val="6FAC2EAE"/>
    <w:rsid w:val="770E6E6D"/>
    <w:rsid w:val="7D4E3216"/>
    <w:rsid w:val="7D6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AFCB4"/>
  <w15:docId w15:val="{2EB5A4A0-D7C3-4848-A39F-49E1FEF8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0" w:after="20" w:line="360" w:lineRule="auto"/>
      <w:ind w:leftChars="200" w:left="200" w:rightChars="100" w:right="100"/>
      <w:jc w:val="left"/>
      <w:outlineLvl w:val="2"/>
    </w:pPr>
    <w:rPr>
      <w:rFonts w:eastAsia="黑体" w:hAnsi="黑体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character" w:customStyle="1" w:styleId="2Char1">
    <w:name w:val="标题 2 Char1"/>
    <w:autoRedefine/>
    <w:qFormat/>
    <w:rPr>
      <w:rFonts w:ascii="Arial" w:eastAsia="黑体" w:hAnsi="Arial"/>
      <w:b/>
      <w:kern w:val="2"/>
      <w:sz w:val="32"/>
      <w:lang w:val="en-US" w:eastAsia="zh-CN" w:bidi="ar-SA"/>
    </w:rPr>
  </w:style>
  <w:style w:type="paragraph" w:styleId="a4">
    <w:name w:val="header"/>
    <w:basedOn w:val="a"/>
    <w:link w:val="a5"/>
    <w:rsid w:val="005001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01ED"/>
    <w:rPr>
      <w:kern w:val="2"/>
      <w:sz w:val="18"/>
      <w:szCs w:val="18"/>
    </w:rPr>
  </w:style>
  <w:style w:type="paragraph" w:styleId="a6">
    <w:name w:val="footer"/>
    <w:basedOn w:val="a"/>
    <w:link w:val="a7"/>
    <w:rsid w:val="00500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01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张媛</cp:lastModifiedBy>
  <cp:revision>8</cp:revision>
  <cp:lastPrinted>2024-04-08T03:27:00Z</cp:lastPrinted>
  <dcterms:created xsi:type="dcterms:W3CDTF">2022-12-09T02:31:00Z</dcterms:created>
  <dcterms:modified xsi:type="dcterms:W3CDTF">2024-12-20T10:21:00Z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A4B716ABDA884D2BB43C91FDC2DCBE70</vt:lpwstr>
  </property>
</Properties>
</file>