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DC70" w14:textId="77777777" w:rsidR="003328BE" w:rsidRPr="00E83529" w:rsidRDefault="00000000">
      <w:pPr>
        <w:spacing w:line="440" w:lineRule="exact"/>
        <w:jc w:val="center"/>
        <w:rPr>
          <w:rFonts w:ascii="方正小标宋简体" w:eastAsia="方正小标宋简体" w:hAnsi="方正小标宋简体" w:cs="方正小标宋_GBK" w:hint="eastAsia"/>
          <w:bCs/>
          <w:spacing w:val="10"/>
          <w:sz w:val="36"/>
          <w:szCs w:val="36"/>
        </w:rPr>
      </w:pPr>
      <w:r w:rsidRPr="00E83529">
        <w:rPr>
          <w:rFonts w:ascii="方正小标宋简体" w:eastAsia="方正小标宋简体" w:hAnsi="方正小标宋简体" w:cs="方正小标宋_GBK" w:hint="eastAsia"/>
          <w:bCs/>
          <w:spacing w:val="10"/>
          <w:sz w:val="36"/>
          <w:szCs w:val="36"/>
        </w:rPr>
        <w:t>合同名称：</w:t>
      </w:r>
    </w:p>
    <w:p w14:paraId="6C351576" w14:textId="77777777"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签订地点：常州市新北区河海西路</w:t>
      </w:r>
      <w:r w:rsidRPr="00276B0B">
        <w:rPr>
          <w:rFonts w:ascii="仿宋" w:eastAsia="仿宋" w:hAnsi="仿宋" w:cs="Times New Roman"/>
          <w:spacing w:val="10"/>
          <w:sz w:val="28"/>
          <w:szCs w:val="28"/>
        </w:rPr>
        <w:t>520</w:t>
      </w:r>
      <w:r w:rsidRPr="00276B0B">
        <w:rPr>
          <w:rFonts w:ascii="仿宋" w:eastAsia="仿宋" w:hAnsi="仿宋" w:cs="仿宋_GB2312" w:hint="eastAsia"/>
          <w:spacing w:val="10"/>
          <w:sz w:val="28"/>
          <w:szCs w:val="28"/>
        </w:rPr>
        <w:t>号</w:t>
      </w:r>
    </w:p>
    <w:p w14:paraId="4B8544C1" w14:textId="77777777"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签订时间：</w:t>
      </w:r>
    </w:p>
    <w:p w14:paraId="1812F7CD" w14:textId="77777777"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合同编号：</w:t>
      </w:r>
    </w:p>
    <w:p w14:paraId="19833F85" w14:textId="77777777"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甲方：</w:t>
      </w:r>
      <w:r w:rsidRPr="00276B0B">
        <w:rPr>
          <w:rFonts w:ascii="仿宋" w:eastAsia="仿宋" w:hAnsi="仿宋" w:cs="仿宋_GB2312" w:hint="eastAsia"/>
          <w:spacing w:val="10"/>
          <w:sz w:val="28"/>
          <w:szCs w:val="28"/>
          <w:u w:val="single"/>
        </w:rPr>
        <w:t>常州市城市照明工程有限公司</w:t>
      </w:r>
    </w:p>
    <w:p w14:paraId="5B288D55" w14:textId="6134BE8D" w:rsidR="003328BE" w:rsidRPr="00276B0B" w:rsidRDefault="00000000" w:rsidP="00276B0B">
      <w:pPr>
        <w:pStyle w:val="Default"/>
        <w:snapToGrid w:val="0"/>
        <w:spacing w:line="560" w:lineRule="exact"/>
        <w:rPr>
          <w:rFonts w:ascii="仿宋" w:eastAsia="仿宋" w:hAnsi="仿宋" w:cs="仿宋_GB2312" w:hint="eastAsia"/>
          <w:color w:val="auto"/>
          <w:spacing w:val="10"/>
          <w:sz w:val="28"/>
          <w:szCs w:val="28"/>
        </w:rPr>
      </w:pPr>
      <w:r w:rsidRPr="00276B0B">
        <w:rPr>
          <w:rFonts w:ascii="仿宋" w:eastAsia="仿宋" w:hAnsi="仿宋" w:cs="仿宋_GB2312" w:hint="eastAsia"/>
          <w:color w:val="auto"/>
          <w:spacing w:val="10"/>
          <w:sz w:val="28"/>
          <w:szCs w:val="28"/>
        </w:rPr>
        <w:t>乙方：</w:t>
      </w:r>
      <w:r w:rsidR="00DB0902">
        <w:rPr>
          <w:rFonts w:ascii="仿宋" w:eastAsia="仿宋" w:hAnsi="仿宋" w:cs="仿宋_GB2312" w:hint="eastAsia"/>
          <w:color w:val="auto"/>
          <w:spacing w:val="10"/>
          <w:sz w:val="28"/>
          <w:szCs w:val="28"/>
          <w:u w:val="single"/>
        </w:rPr>
        <w:t xml:space="preserve">                        </w:t>
      </w:r>
      <w:r w:rsidRPr="00276B0B">
        <w:rPr>
          <w:rFonts w:ascii="仿宋" w:eastAsia="仿宋" w:hAnsi="仿宋" w:cs="仿宋_GB2312" w:hint="eastAsia"/>
          <w:color w:val="auto"/>
          <w:spacing w:val="10"/>
          <w:sz w:val="28"/>
          <w:szCs w:val="28"/>
        </w:rPr>
        <w:t>(</w:t>
      </w:r>
      <w:r w:rsidR="00A75010">
        <w:rPr>
          <w:rFonts w:ascii="仿宋" w:eastAsia="仿宋" w:hAnsi="仿宋" w:cs="仿宋_GB2312" w:hint="eastAsia"/>
          <w:color w:val="auto"/>
          <w:spacing w:val="10"/>
          <w:sz w:val="28"/>
          <w:szCs w:val="28"/>
        </w:rPr>
        <w:t>成交供应商</w:t>
      </w:r>
      <w:r w:rsidRPr="00276B0B">
        <w:rPr>
          <w:rFonts w:ascii="仿宋" w:eastAsia="仿宋" w:hAnsi="仿宋" w:cs="仿宋_GB2312" w:hint="eastAsia"/>
          <w:color w:val="auto"/>
          <w:spacing w:val="10"/>
          <w:sz w:val="28"/>
          <w:szCs w:val="28"/>
        </w:rPr>
        <w:t>）</w:t>
      </w:r>
    </w:p>
    <w:p w14:paraId="3DC2E2AD"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一、乙方按甲方要求，按照《中华人民共和国民法典》及相关法律法规的规定，结合本工程具体情况，双方达成如下协议。</w:t>
      </w:r>
    </w:p>
    <w:p w14:paraId="459E584C" w14:textId="4F638CF3" w:rsidR="003328BE" w:rsidRPr="00276B0B" w:rsidRDefault="00000000" w:rsidP="00276B0B">
      <w:pPr>
        <w:snapToGrid w:val="0"/>
        <w:spacing w:line="560" w:lineRule="exact"/>
        <w:jc w:val="left"/>
        <w:rPr>
          <w:rFonts w:ascii="仿宋" w:eastAsia="仿宋" w:hAnsi="仿宋" w:cs="仿宋_GB2312" w:hint="eastAsia"/>
          <w:color w:val="000000" w:themeColor="text1"/>
          <w:sz w:val="28"/>
          <w:szCs w:val="28"/>
          <w:u w:val="single"/>
        </w:rPr>
      </w:pPr>
      <w:r w:rsidRPr="00276B0B">
        <w:rPr>
          <w:rFonts w:ascii="仿宋" w:eastAsia="仿宋" w:hAnsi="仿宋" w:cs="仿宋_GB2312" w:hint="eastAsia"/>
          <w:spacing w:val="10"/>
          <w:sz w:val="28"/>
          <w:szCs w:val="28"/>
        </w:rPr>
        <w:t>1、</w:t>
      </w:r>
      <w:r w:rsidR="005F7500">
        <w:rPr>
          <w:rFonts w:ascii="仿宋" w:eastAsia="仿宋" w:hAnsi="仿宋" w:cs="仿宋_GB2312" w:hint="eastAsia"/>
          <w:spacing w:val="10"/>
          <w:sz w:val="28"/>
          <w:szCs w:val="28"/>
        </w:rPr>
        <w:t>项目</w:t>
      </w:r>
      <w:r w:rsidRPr="00276B0B">
        <w:rPr>
          <w:rFonts w:ascii="仿宋" w:eastAsia="仿宋" w:hAnsi="仿宋" w:cs="仿宋_GB2312" w:hint="eastAsia"/>
          <w:spacing w:val="10"/>
          <w:sz w:val="28"/>
          <w:szCs w:val="28"/>
        </w:rPr>
        <w:t>名称：</w:t>
      </w:r>
      <w:r w:rsidR="004E5920">
        <w:rPr>
          <w:rFonts w:ascii="仿宋" w:eastAsia="仿宋" w:hAnsi="仿宋" w:cs="仿宋_GB2312" w:hint="eastAsia"/>
          <w:spacing w:val="10"/>
          <w:sz w:val="28"/>
          <w:szCs w:val="28"/>
          <w:u w:val="single"/>
        </w:rPr>
        <w:t xml:space="preserve">                   </w:t>
      </w:r>
    </w:p>
    <w:p w14:paraId="350322AE" w14:textId="3611548F" w:rsidR="003328BE" w:rsidRPr="00276B0B" w:rsidRDefault="00000000" w:rsidP="00276B0B">
      <w:pPr>
        <w:snapToGrid w:val="0"/>
        <w:spacing w:line="560" w:lineRule="exact"/>
        <w:jc w:val="left"/>
        <w:rPr>
          <w:rFonts w:ascii="仿宋" w:eastAsia="仿宋" w:hAnsi="仿宋" w:cs="仿宋_GB2312" w:hint="eastAsia"/>
          <w:spacing w:val="10"/>
          <w:sz w:val="28"/>
          <w:szCs w:val="28"/>
          <w:u w:val="single"/>
        </w:rPr>
      </w:pPr>
      <w:r w:rsidRPr="00276B0B">
        <w:rPr>
          <w:rFonts w:ascii="仿宋" w:eastAsia="仿宋" w:hAnsi="仿宋" w:cs="仿宋_GB2312" w:hint="eastAsia"/>
          <w:spacing w:val="10"/>
          <w:sz w:val="28"/>
          <w:szCs w:val="28"/>
        </w:rPr>
        <w:t>2、</w:t>
      </w:r>
      <w:r w:rsidR="005F7500">
        <w:rPr>
          <w:rFonts w:ascii="仿宋" w:eastAsia="仿宋" w:hAnsi="仿宋" w:cs="仿宋_GB2312" w:hint="eastAsia"/>
          <w:spacing w:val="10"/>
          <w:sz w:val="28"/>
          <w:szCs w:val="28"/>
        </w:rPr>
        <w:t>项目</w:t>
      </w:r>
      <w:r w:rsidRPr="00276B0B">
        <w:rPr>
          <w:rFonts w:ascii="仿宋" w:eastAsia="仿宋" w:hAnsi="仿宋" w:cs="仿宋_GB2312" w:hint="eastAsia"/>
          <w:spacing w:val="10"/>
          <w:sz w:val="28"/>
          <w:szCs w:val="28"/>
        </w:rPr>
        <w:t>地点：</w:t>
      </w:r>
      <w:r w:rsidRPr="00276B0B">
        <w:rPr>
          <w:rFonts w:ascii="仿宋" w:eastAsia="仿宋" w:hAnsi="仿宋" w:cs="仿宋_GB2312" w:hint="eastAsia"/>
          <w:spacing w:val="10"/>
          <w:sz w:val="28"/>
          <w:szCs w:val="28"/>
          <w:u w:val="single"/>
        </w:rPr>
        <w:t>常州</w:t>
      </w:r>
    </w:p>
    <w:p w14:paraId="54564DA5" w14:textId="0D7E77BE"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3、承包范围：</w:t>
      </w:r>
      <w:r w:rsidR="004E5920">
        <w:rPr>
          <w:rFonts w:ascii="仿宋" w:eastAsia="仿宋" w:hAnsi="仿宋" w:cs="仿宋_GB2312" w:hint="eastAsia"/>
          <w:spacing w:val="10"/>
          <w:sz w:val="28"/>
          <w:szCs w:val="28"/>
          <w:u w:val="single"/>
        </w:rPr>
        <w:t xml:space="preserve">                   </w:t>
      </w:r>
    </w:p>
    <w:p w14:paraId="3F3A6A29" w14:textId="09ACC630"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4、合同价款（人民币小写）：</w:t>
      </w:r>
      <w:r w:rsidR="00F24E91">
        <w:rPr>
          <w:rFonts w:ascii="仿宋" w:eastAsia="仿宋" w:hAnsi="仿宋" w:cs="仿宋_GB2312" w:hint="eastAsia"/>
          <w:spacing w:val="10"/>
          <w:sz w:val="28"/>
          <w:szCs w:val="28"/>
          <w:u w:val="single"/>
        </w:rPr>
        <w:t xml:space="preserve">                   </w:t>
      </w:r>
    </w:p>
    <w:p w14:paraId="315158B3" w14:textId="644836AC" w:rsidR="003328BE" w:rsidRPr="00276B0B" w:rsidRDefault="00000000" w:rsidP="00276B0B">
      <w:pPr>
        <w:snapToGrid w:val="0"/>
        <w:spacing w:line="560" w:lineRule="exact"/>
        <w:jc w:val="left"/>
        <w:rPr>
          <w:rFonts w:ascii="仿宋" w:eastAsia="仿宋" w:hAnsi="仿宋" w:cs="仿宋_GB2312" w:hint="eastAsia"/>
          <w:spacing w:val="10"/>
          <w:sz w:val="28"/>
          <w:szCs w:val="28"/>
          <w:u w:val="single"/>
        </w:rPr>
      </w:pPr>
      <w:r w:rsidRPr="00276B0B">
        <w:rPr>
          <w:rFonts w:ascii="仿宋" w:eastAsia="仿宋" w:hAnsi="仿宋" w:cs="仿宋_GB2312" w:hint="eastAsia"/>
          <w:spacing w:val="10"/>
          <w:sz w:val="28"/>
          <w:szCs w:val="28"/>
        </w:rPr>
        <w:t>5、合同履行期限：</w:t>
      </w:r>
      <w:r w:rsidR="00F24E91">
        <w:rPr>
          <w:rFonts w:ascii="仿宋" w:eastAsia="仿宋" w:hAnsi="仿宋" w:cs="仿宋_GB2312" w:hint="eastAsia"/>
          <w:spacing w:val="10"/>
          <w:sz w:val="28"/>
          <w:szCs w:val="28"/>
          <w:u w:val="single"/>
        </w:rPr>
        <w:t xml:space="preserve">                   </w:t>
      </w:r>
    </w:p>
    <w:p w14:paraId="18C493C9"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二、合同文件：</w:t>
      </w:r>
    </w:p>
    <w:p w14:paraId="486647CE" w14:textId="77777777"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下列材料采购文件是构成本合同不可分割的部分：</w:t>
      </w:r>
    </w:p>
    <w:p w14:paraId="16DD961C" w14:textId="62F5B1C2"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1、本招标文件</w:t>
      </w:r>
      <w:r w:rsidR="00A13F96">
        <w:rPr>
          <w:rFonts w:ascii="仿宋" w:eastAsia="仿宋" w:hAnsi="仿宋" w:cs="仿宋_GB2312" w:hint="eastAsia"/>
          <w:spacing w:val="10"/>
          <w:sz w:val="28"/>
          <w:szCs w:val="28"/>
          <w:u w:val="single"/>
        </w:rPr>
        <w:t xml:space="preserve">      </w:t>
      </w:r>
      <w:r w:rsidRPr="00276B0B">
        <w:rPr>
          <w:rFonts w:ascii="仿宋" w:eastAsia="仿宋" w:hAnsi="仿宋" w:cs="仿宋_GB2312" w:hint="eastAsia"/>
          <w:sz w:val="28"/>
          <w:szCs w:val="28"/>
        </w:rPr>
        <w:t>号</w:t>
      </w:r>
      <w:r w:rsidRPr="00276B0B">
        <w:rPr>
          <w:rFonts w:ascii="仿宋" w:eastAsia="仿宋" w:hAnsi="仿宋" w:cs="仿宋_GB2312" w:hint="eastAsia"/>
          <w:spacing w:val="10"/>
          <w:sz w:val="28"/>
          <w:szCs w:val="28"/>
        </w:rPr>
        <w:t>及相关的谈判记录资料；</w:t>
      </w:r>
    </w:p>
    <w:p w14:paraId="4DD475B4"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2、乙方提交的申报文件及相关资料；</w:t>
      </w:r>
    </w:p>
    <w:p w14:paraId="6AB469CF"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3、经甲、乙方确认的补充协议及来往函件。</w:t>
      </w:r>
    </w:p>
    <w:p w14:paraId="264C07DD"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三、适用法律、标准及规范</w:t>
      </w:r>
    </w:p>
    <w:p w14:paraId="4DD65EB5" w14:textId="77777777" w:rsidR="003328BE" w:rsidRPr="00276B0B" w:rsidRDefault="00000000" w:rsidP="00276B0B">
      <w:pPr>
        <w:snapToGrid w:val="0"/>
        <w:spacing w:line="560" w:lineRule="exact"/>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本合同适用的标准和规范：现行国家有关标准、规范。</w:t>
      </w:r>
    </w:p>
    <w:p w14:paraId="33FC3326"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四、合同价款：</w:t>
      </w:r>
    </w:p>
    <w:p w14:paraId="6D431A22"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424E88AE"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lastRenderedPageBreak/>
        <w:t>五、质量保证：</w:t>
      </w:r>
    </w:p>
    <w:p w14:paraId="59DE5EA4"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1、乙方严格按照招标文件及谈判达成的协议进行货物的采购及检验，并对其质量负责。</w:t>
      </w:r>
    </w:p>
    <w:p w14:paraId="42E194D7"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2、乙方负责提供的材料，其品牌、型号、规格等必须与投标报价单一致，并提供产品说明书，相关检测证明及相关参数、要求，不得以次充好。</w:t>
      </w:r>
    </w:p>
    <w:p w14:paraId="6317DF15" w14:textId="7CC96D06"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3、乙方提供的货物在送到甲方指定地点时，按本</w:t>
      </w:r>
      <w:r w:rsidR="00E61EE3">
        <w:rPr>
          <w:rFonts w:ascii="仿宋" w:eastAsia="仿宋" w:hAnsi="仿宋" w:cs="仿宋_GB2312" w:hint="eastAsia"/>
          <w:spacing w:val="10"/>
          <w:sz w:val="28"/>
          <w:szCs w:val="28"/>
        </w:rPr>
        <w:t>项目</w:t>
      </w:r>
      <w:r w:rsidR="00541C59">
        <w:rPr>
          <w:rFonts w:ascii="仿宋" w:eastAsia="仿宋" w:hAnsi="仿宋" w:cs="仿宋_GB2312" w:hint="eastAsia"/>
          <w:spacing w:val="10"/>
          <w:sz w:val="28"/>
          <w:szCs w:val="28"/>
        </w:rPr>
        <w:t>采购</w:t>
      </w:r>
      <w:r w:rsidRPr="00276B0B">
        <w:rPr>
          <w:rFonts w:ascii="仿宋" w:eastAsia="仿宋" w:hAnsi="仿宋" w:cs="仿宋_GB2312" w:hint="eastAsia"/>
          <w:spacing w:val="10"/>
          <w:sz w:val="28"/>
          <w:szCs w:val="28"/>
        </w:rPr>
        <w:t>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25D626CF"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产品采购费用、更换维修费用）由乙方承担，并有权直接从剩余应付货款中扣除。</w:t>
      </w:r>
    </w:p>
    <w:p w14:paraId="239BA88B"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质保期内，灯具</w:t>
      </w:r>
      <w:proofErr w:type="gramStart"/>
      <w:r w:rsidRPr="00276B0B">
        <w:rPr>
          <w:rFonts w:ascii="仿宋" w:eastAsia="仿宋" w:hAnsi="仿宋" w:cs="仿宋_GB2312" w:hint="eastAsia"/>
          <w:spacing w:val="10"/>
          <w:sz w:val="28"/>
          <w:szCs w:val="28"/>
        </w:rPr>
        <w:t>坏灯率超过</w:t>
      </w:r>
      <w:proofErr w:type="gramEnd"/>
      <w:r w:rsidRPr="00276B0B">
        <w:rPr>
          <w:rFonts w:ascii="仿宋" w:eastAsia="仿宋" w:hAnsi="仿宋" w:cs="仿宋_GB2312" w:hint="eastAsia"/>
          <w:spacing w:val="10"/>
          <w:sz w:val="28"/>
          <w:szCs w:val="28"/>
        </w:rPr>
        <w:t>合同供货总量的2%的或供货阶段坏灯总量超过已下单订单总量的2%，招标人有权就超出部分的</w:t>
      </w:r>
      <w:proofErr w:type="gramStart"/>
      <w:r w:rsidRPr="00276B0B">
        <w:rPr>
          <w:rFonts w:ascii="仿宋" w:eastAsia="仿宋" w:hAnsi="仿宋" w:cs="仿宋_GB2312" w:hint="eastAsia"/>
          <w:spacing w:val="10"/>
          <w:sz w:val="28"/>
          <w:szCs w:val="28"/>
        </w:rPr>
        <w:t>坏灯向成交</w:t>
      </w:r>
      <w:proofErr w:type="gramEnd"/>
      <w:r w:rsidRPr="00276B0B">
        <w:rPr>
          <w:rFonts w:ascii="仿宋" w:eastAsia="仿宋" w:hAnsi="仿宋" w:cs="仿宋_GB2312" w:hint="eastAsia"/>
          <w:spacing w:val="10"/>
          <w:sz w:val="28"/>
          <w:szCs w:val="28"/>
        </w:rPr>
        <w:t>供应</w:t>
      </w:r>
      <w:proofErr w:type="gramStart"/>
      <w:r w:rsidRPr="00276B0B">
        <w:rPr>
          <w:rFonts w:ascii="仿宋" w:eastAsia="仿宋" w:hAnsi="仿宋" w:cs="仿宋_GB2312" w:hint="eastAsia"/>
          <w:spacing w:val="10"/>
          <w:sz w:val="28"/>
          <w:szCs w:val="28"/>
        </w:rPr>
        <w:t>商主张</w:t>
      </w:r>
      <w:proofErr w:type="gramEnd"/>
      <w:r w:rsidRPr="00276B0B">
        <w:rPr>
          <w:rFonts w:ascii="仿宋" w:eastAsia="仿宋" w:hAnsi="仿宋" w:cs="仿宋_GB2312" w:hint="eastAsia"/>
          <w:spacing w:val="10"/>
          <w:sz w:val="28"/>
          <w:szCs w:val="28"/>
        </w:rPr>
        <w:t>退款退货并要求乙方承担该坏</w:t>
      </w:r>
      <w:proofErr w:type="gramStart"/>
      <w:r w:rsidRPr="00276B0B">
        <w:rPr>
          <w:rFonts w:ascii="仿宋" w:eastAsia="仿宋" w:hAnsi="仿宋" w:cs="仿宋_GB2312" w:hint="eastAsia"/>
          <w:spacing w:val="10"/>
          <w:sz w:val="28"/>
          <w:szCs w:val="28"/>
        </w:rPr>
        <w:t>灯采购价款</w:t>
      </w:r>
      <w:proofErr w:type="gramEnd"/>
      <w:r w:rsidRPr="00276B0B">
        <w:rPr>
          <w:rFonts w:ascii="仿宋" w:eastAsia="仿宋" w:hAnsi="仿宋" w:cs="仿宋_GB2312" w:hint="eastAsia"/>
          <w:spacing w:val="10"/>
          <w:sz w:val="28"/>
          <w:szCs w:val="28"/>
        </w:rPr>
        <w:t>总和的2倍作为违约金，供货阶段坏灯总量超过已下单订单总量的2%，甲方有权就未达到采购预算金额的部分解除买卖合</w:t>
      </w:r>
      <w:r w:rsidRPr="00276B0B">
        <w:rPr>
          <w:rFonts w:ascii="仿宋" w:eastAsia="仿宋" w:hAnsi="仿宋" w:cs="仿宋_GB2312" w:hint="eastAsia"/>
          <w:spacing w:val="10"/>
          <w:sz w:val="28"/>
          <w:szCs w:val="28"/>
        </w:rPr>
        <w:lastRenderedPageBreak/>
        <w:t>同关系并要求乙方按未达到采购预算金额部分的20%承担违约金。双方确认前述违约金系在影响工期、重新采购招标，给甲方造成直接、间接损失的情况下确定的数额，不存在过高情形。</w:t>
      </w:r>
    </w:p>
    <w:p w14:paraId="259DB211" w14:textId="77777777" w:rsidR="003328BE" w:rsidRPr="00276B0B" w:rsidRDefault="00000000" w:rsidP="00276B0B">
      <w:pPr>
        <w:pStyle w:val="Default"/>
        <w:snapToGrid w:val="0"/>
        <w:spacing w:line="560" w:lineRule="exact"/>
        <w:ind w:firstLineChars="200" w:firstLine="600"/>
        <w:rPr>
          <w:rFonts w:ascii="仿宋" w:eastAsia="仿宋" w:hAnsi="仿宋" w:cs="仿宋_GB2312" w:hint="eastAsia"/>
        </w:rPr>
      </w:pPr>
      <w:r w:rsidRPr="00276B0B">
        <w:rPr>
          <w:rFonts w:ascii="仿宋" w:eastAsia="仿宋" w:hAnsi="仿宋" w:cs="仿宋_GB2312" w:hint="eastAsia"/>
          <w:spacing w:val="10"/>
          <w:sz w:val="28"/>
          <w:szCs w:val="28"/>
        </w:rPr>
        <w:t>坏灯：</w:t>
      </w:r>
      <w:proofErr w:type="gramStart"/>
      <w:r w:rsidRPr="00276B0B">
        <w:rPr>
          <w:rFonts w:ascii="仿宋" w:eastAsia="仿宋" w:hAnsi="仿宋" w:cs="仿宋_GB2312" w:hint="eastAsia"/>
          <w:spacing w:val="10"/>
          <w:sz w:val="28"/>
          <w:szCs w:val="28"/>
        </w:rPr>
        <w:t>整灯不亮</w:t>
      </w:r>
      <w:proofErr w:type="gramEnd"/>
      <w:r w:rsidRPr="00276B0B">
        <w:rPr>
          <w:rFonts w:ascii="仿宋" w:eastAsia="仿宋" w:hAnsi="仿宋" w:cs="仿宋_GB2312" w:hint="eastAsia"/>
          <w:spacing w:val="10"/>
          <w:sz w:val="28"/>
          <w:szCs w:val="28"/>
        </w:rPr>
        <w:t>、或有不亮芯片、因接插件问题导致的不亮都可判断为坏灯，灯具使用期间低于技术文件中规定的相应时间段参数的也视为坏灯。</w:t>
      </w:r>
    </w:p>
    <w:p w14:paraId="2DC4FA49"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六、供货期：</w:t>
      </w:r>
    </w:p>
    <w:p w14:paraId="78C2A0A0" w14:textId="3246FF3E"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1、乙方必须按招标文件要求及甲方规定的时间供应材料并确保按时交货：接到甲方订单通知后</w:t>
      </w:r>
      <w:r w:rsidR="00264C58">
        <w:rPr>
          <w:rFonts w:ascii="仿宋" w:eastAsia="仿宋" w:hAnsi="仿宋" w:cs="仿宋_GB2312" w:hint="eastAsia"/>
          <w:spacing w:val="10"/>
          <w:sz w:val="28"/>
          <w:szCs w:val="28"/>
          <w:u w:val="single"/>
        </w:rPr>
        <w:t xml:space="preserve">      </w:t>
      </w:r>
      <w:r w:rsidRPr="00276B0B">
        <w:rPr>
          <w:rFonts w:ascii="仿宋" w:eastAsia="仿宋" w:hAnsi="仿宋" w:cs="仿宋_GB2312" w:hint="eastAsia"/>
          <w:spacing w:val="10"/>
          <w:sz w:val="28"/>
          <w:szCs w:val="28"/>
        </w:rPr>
        <w:t>天内供货完毕。</w:t>
      </w:r>
    </w:p>
    <w:p w14:paraId="5D991FB8"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napToGrid w:val="0"/>
          <w:sz w:val="28"/>
          <w:szCs w:val="28"/>
        </w:rPr>
      </w:pPr>
      <w:r w:rsidRPr="00276B0B">
        <w:rPr>
          <w:rFonts w:ascii="仿宋" w:eastAsia="仿宋" w:hAnsi="仿宋" w:cs="仿宋_GB2312" w:hint="eastAsia"/>
          <w:spacing w:val="10"/>
          <w:sz w:val="28"/>
          <w:szCs w:val="28"/>
        </w:rPr>
        <w:t>2、乙方所交付的货物品种、型号、规格不符合招标文件规定的，甲方有权拒收，如乙方不能够按照招标文件提供产品，甲方有权扣除合同，并将自行采购满足招标文件要求的产品，所发生的一切费用均由乙方承担，并将保留进一步追究乙方违约责任的权利。</w:t>
      </w:r>
    </w:p>
    <w:p w14:paraId="5662D0F3"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3、乙方必须在合同约定的供货期内保质保量按期供货，逾期（不可抗力及甲方原因除外）按日加收合同总款</w:t>
      </w:r>
      <w:r w:rsidRPr="00276B0B">
        <w:rPr>
          <w:rFonts w:ascii="仿宋" w:eastAsia="仿宋" w:hAnsi="仿宋" w:cs="仿宋_GB2312" w:hint="eastAsia"/>
          <w:snapToGrid w:val="0"/>
          <w:sz w:val="28"/>
          <w:szCs w:val="28"/>
          <w:u w:val="single"/>
        </w:rPr>
        <w:t>1%</w:t>
      </w:r>
      <w:r w:rsidRPr="00276B0B">
        <w:rPr>
          <w:rFonts w:ascii="仿宋" w:eastAsia="仿宋" w:hAnsi="仿宋" w:cs="仿宋_GB2312" w:hint="eastAsia"/>
          <w:snapToGrid w:val="0"/>
          <w:sz w:val="28"/>
          <w:szCs w:val="28"/>
        </w:rPr>
        <w:t>的违约金。如果逾期超过5天，甲方有权解除合同。甲方解除合同的通知将以邮寄形式邮寄到乙方所在地，时间从到达乙方时生效。</w:t>
      </w:r>
    </w:p>
    <w:p w14:paraId="27F6E4D4"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七、验收：</w:t>
      </w:r>
    </w:p>
    <w:p w14:paraId="45B557BB"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1、供需双方将依据有关规定，对货物进行初步验收，并签字确认。</w:t>
      </w:r>
    </w:p>
    <w:p w14:paraId="390B287A"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2、乙方在项目成交后应立即组织生产所需的各项材料，以保证按照甲方要求及时供货，甲方将不定期到厂商检查产品供货情况及质量情况。</w:t>
      </w:r>
    </w:p>
    <w:p w14:paraId="7C1CA4E9" w14:textId="77777777" w:rsidR="003328BE" w:rsidRPr="00276B0B" w:rsidRDefault="00000000" w:rsidP="00276B0B">
      <w:pPr>
        <w:pStyle w:val="Default"/>
        <w:snapToGrid w:val="0"/>
        <w:spacing w:line="560" w:lineRule="exact"/>
        <w:ind w:firstLineChars="200" w:firstLine="600"/>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lastRenderedPageBreak/>
        <w:t>3、验收资料：招标文件中提及的相关证明材料和检测报告需在供货前将原件提交甲方处核准。</w:t>
      </w:r>
    </w:p>
    <w:p w14:paraId="71EF819E" w14:textId="77777777" w:rsidR="003328BE" w:rsidRPr="00276B0B" w:rsidRDefault="00000000" w:rsidP="00276B0B">
      <w:pPr>
        <w:pStyle w:val="Default"/>
        <w:snapToGrid w:val="0"/>
        <w:spacing w:line="560" w:lineRule="exact"/>
        <w:ind w:firstLineChars="200" w:firstLine="560"/>
        <w:rPr>
          <w:rFonts w:ascii="仿宋" w:eastAsia="仿宋" w:hAnsi="仿宋" w:cs="仿宋_GB2312" w:hint="eastAsia"/>
          <w:spacing w:val="10"/>
          <w:sz w:val="28"/>
          <w:szCs w:val="28"/>
        </w:rPr>
      </w:pPr>
      <w:r w:rsidRPr="00276B0B">
        <w:rPr>
          <w:rFonts w:ascii="仿宋" w:eastAsia="仿宋" w:hAnsi="仿宋" w:cs="仿宋_GB2312" w:hint="eastAsia"/>
          <w:sz w:val="28"/>
          <w:szCs w:val="28"/>
        </w:rPr>
        <w:t>4、景观灯具安装完毕后，甲方进行整体验收，验收合格后出具最终验收合格单；若验收不合格，由乙方及时整改，经两次整改仍无法通过验收的，甲方有权解除合同。</w:t>
      </w:r>
    </w:p>
    <w:p w14:paraId="0C4C77B9" w14:textId="77777777" w:rsidR="003328BE" w:rsidRPr="00276B0B" w:rsidRDefault="00000000" w:rsidP="000D5F47">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八、结算及付款期限：</w:t>
      </w:r>
    </w:p>
    <w:p w14:paraId="6C99A848"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1、在合同约定的供货期内，除本合同及招标文件中另有约定予以调整外，材料单价不得调整。</w:t>
      </w:r>
    </w:p>
    <w:p w14:paraId="5DD9B536"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2、招标文件中没有的材料，在施工过程中变更调整增加的,由乙方参照本次投标报价编制、申报单价，报监理和审计部门，由甲方最终确定结算价格。</w:t>
      </w:r>
    </w:p>
    <w:p w14:paraId="0409B78E" w14:textId="7533AB5F"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3、付款方式：本合同以人民币结算。</w:t>
      </w:r>
      <w:r w:rsidR="00FF7B44">
        <w:rPr>
          <w:rFonts w:ascii="仿宋" w:eastAsia="仿宋" w:hAnsi="仿宋" w:cs="仿宋_GB2312" w:hint="eastAsia"/>
          <w:spacing w:val="10"/>
          <w:sz w:val="28"/>
          <w:szCs w:val="28"/>
          <w:u w:val="single"/>
        </w:rPr>
        <w:t xml:space="preserve">      </w:t>
      </w:r>
      <w:r w:rsidR="00287757">
        <w:rPr>
          <w:rFonts w:ascii="仿宋" w:eastAsia="仿宋" w:hAnsi="仿宋" w:cs="仿宋_GB2312" w:hint="eastAsia"/>
          <w:spacing w:val="10"/>
          <w:sz w:val="28"/>
          <w:szCs w:val="28"/>
          <w:u w:val="single"/>
        </w:rPr>
        <w:t xml:space="preserve">         </w:t>
      </w:r>
    </w:p>
    <w:p w14:paraId="63312C4D"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九、材料的运输、装卸由乙方负责,费用由乙方承担。</w:t>
      </w:r>
    </w:p>
    <w:p w14:paraId="707D6DAC"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由乙方承担，此项服务乙方的响应时间为24小时。</w:t>
      </w:r>
    </w:p>
    <w:p w14:paraId="16E54850" w14:textId="77777777" w:rsidR="003328BE" w:rsidRPr="00276B0B" w:rsidRDefault="00000000" w:rsidP="00276B0B">
      <w:pPr>
        <w:snapToGrid w:val="0"/>
        <w:spacing w:line="560" w:lineRule="exact"/>
        <w:ind w:firstLineChars="200" w:firstLine="600"/>
        <w:jc w:val="left"/>
        <w:rPr>
          <w:rFonts w:ascii="仿宋" w:eastAsia="仿宋" w:hAnsi="仿宋" w:cs="仿宋_GB2312" w:hint="eastAsia"/>
          <w:spacing w:val="10"/>
          <w:sz w:val="28"/>
          <w:szCs w:val="28"/>
        </w:rPr>
      </w:pPr>
      <w:r w:rsidRPr="00276B0B">
        <w:rPr>
          <w:rFonts w:ascii="仿宋" w:eastAsia="仿宋" w:hAnsi="仿宋" w:cs="仿宋_GB2312" w:hint="eastAsia"/>
          <w:spacing w:val="10"/>
          <w:sz w:val="28"/>
          <w:szCs w:val="28"/>
        </w:rPr>
        <w:t>2.报价包含运输至甲方仓库入库检验的相关费用（包含装卸费用）。在运输、装卸等环节，必须做好成品保护，确保货物完好无损。所有措施费用含在投标报价中。</w:t>
      </w:r>
    </w:p>
    <w:p w14:paraId="7513DD08"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十、保修及售后服务：</w:t>
      </w:r>
    </w:p>
    <w:p w14:paraId="1613700C"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1、详见乙方投标文件中提供的售后服务承诺。</w:t>
      </w:r>
    </w:p>
    <w:p w14:paraId="02BE44D2"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lastRenderedPageBreak/>
        <w:t>2、质保期两年，在此期间乙方应按照相关的国家规范和行业标准的规定对其产品负责。质保期自货物安装、调试完成，经甲方确认后开始起算。</w:t>
      </w:r>
    </w:p>
    <w:p w14:paraId="5862D234" w14:textId="77777777" w:rsidR="003328BE" w:rsidRPr="00276B0B" w:rsidRDefault="00000000" w:rsidP="00276B0B">
      <w:pPr>
        <w:numPr>
          <w:ilvl w:val="0"/>
          <w:numId w:val="1"/>
        </w:num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质保期内因乙方原因导致甲方损失的，乙方应承担赔偿责任。</w:t>
      </w:r>
    </w:p>
    <w:p w14:paraId="6226EB49" w14:textId="77A9A6C9" w:rsidR="003328BE" w:rsidRPr="00276B0B" w:rsidRDefault="00000000" w:rsidP="00276B0B">
      <w:pPr>
        <w:pStyle w:val="Default"/>
        <w:snapToGrid w:val="0"/>
        <w:spacing w:line="560" w:lineRule="exact"/>
        <w:ind w:firstLineChars="200" w:firstLine="560"/>
        <w:rPr>
          <w:rFonts w:ascii="仿宋" w:eastAsia="仿宋" w:hAnsi="仿宋" w:cs="仿宋_GB2312" w:hint="eastAsia"/>
          <w:sz w:val="28"/>
          <w:szCs w:val="28"/>
        </w:rPr>
      </w:pPr>
      <w:r w:rsidRPr="00276B0B">
        <w:rPr>
          <w:rFonts w:ascii="仿宋" w:eastAsia="仿宋" w:hAnsi="仿宋" w:cs="仿宋_GB2312" w:hint="eastAsia"/>
          <w:sz w:val="28"/>
          <w:szCs w:val="28"/>
        </w:rPr>
        <w:t>4、质保期内出现坏</w:t>
      </w:r>
      <w:proofErr w:type="gramStart"/>
      <w:r w:rsidRPr="00276B0B">
        <w:rPr>
          <w:rFonts w:ascii="仿宋" w:eastAsia="仿宋" w:hAnsi="仿宋" w:cs="仿宋_GB2312" w:hint="eastAsia"/>
          <w:sz w:val="28"/>
          <w:szCs w:val="28"/>
        </w:rPr>
        <w:t>灯需要</w:t>
      </w:r>
      <w:proofErr w:type="gramEnd"/>
      <w:r w:rsidRPr="00276B0B">
        <w:rPr>
          <w:rFonts w:ascii="仿宋" w:eastAsia="仿宋" w:hAnsi="仿宋" w:cs="仿宋_GB2312" w:hint="eastAsia"/>
          <w:sz w:val="28"/>
          <w:szCs w:val="28"/>
        </w:rPr>
        <w:t>更换的，乙方应按要求及时提供合格灯具（乙方自行承担费用），灯具拆卸、安装费用（标准为：</w:t>
      </w:r>
      <w:r w:rsidR="005C10C8">
        <w:rPr>
          <w:rFonts w:ascii="仿宋" w:eastAsia="仿宋" w:hAnsi="仿宋" w:cs="仿宋_GB2312" w:hint="eastAsia"/>
          <w:sz w:val="28"/>
          <w:szCs w:val="28"/>
          <w:u w:val="single"/>
        </w:rPr>
        <w:t xml:space="preserve">     </w:t>
      </w:r>
      <w:r w:rsidRPr="00276B0B">
        <w:rPr>
          <w:rFonts w:ascii="仿宋" w:eastAsia="仿宋" w:hAnsi="仿宋" w:cs="仿宋_GB2312" w:hint="eastAsia"/>
          <w:sz w:val="28"/>
          <w:szCs w:val="28"/>
          <w:u w:val="single"/>
        </w:rPr>
        <w:t>元/套</w:t>
      </w:r>
      <w:r w:rsidRPr="00276B0B">
        <w:rPr>
          <w:rFonts w:ascii="仿宋" w:eastAsia="仿宋" w:hAnsi="仿宋" w:cs="仿宋_GB2312" w:hint="eastAsia"/>
          <w:sz w:val="28"/>
          <w:szCs w:val="28"/>
        </w:rPr>
        <w:t>）由乙方承担。乙方逾期或拒绝提供的，甲方有权向第三方采购，材料费、拆卸、安装费用由乙方承担。</w:t>
      </w:r>
    </w:p>
    <w:p w14:paraId="0A1D2A90" w14:textId="77777777" w:rsidR="003328BE" w:rsidRPr="00276B0B" w:rsidRDefault="00000000" w:rsidP="00276B0B">
      <w:pPr>
        <w:snapToGrid w:val="0"/>
        <w:spacing w:line="560" w:lineRule="exact"/>
        <w:ind w:leftChars="232" w:left="487"/>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十一、其它约定事项：</w:t>
      </w:r>
    </w:p>
    <w:p w14:paraId="1BF67E07"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rPr>
      </w:pPr>
      <w:r w:rsidRPr="00276B0B">
        <w:rPr>
          <w:rFonts w:ascii="仿宋" w:eastAsia="仿宋" w:hAnsi="仿宋" w:cs="仿宋_GB2312" w:hint="eastAsia"/>
          <w:snapToGrid w:val="0"/>
          <w:sz w:val="28"/>
          <w:szCs w:val="28"/>
        </w:rPr>
        <w:t>1、乙方有义务在合同执行量到80%时提醒甲方，否则在订单下达时超过合同执行量的订单为无效订单。</w:t>
      </w:r>
    </w:p>
    <w:p w14:paraId="5A4D905C"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2、乙方在履行本合同过程中应确保安全施工，如发生意外人身损害事故或其他安全事故的，由乙方承担全部责任，甲方不承担任何责任和赔偿。</w:t>
      </w:r>
    </w:p>
    <w:p w14:paraId="6CA7EDA4"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w:t>
      </w:r>
      <w:proofErr w:type="gramStart"/>
      <w:r w:rsidRPr="00276B0B">
        <w:rPr>
          <w:rFonts w:ascii="仿宋" w:eastAsia="仿宋" w:hAnsi="仿宋" w:cs="仿宋_GB2312" w:hint="eastAsia"/>
          <w:snapToGrid w:val="0"/>
          <w:sz w:val="28"/>
          <w:szCs w:val="28"/>
        </w:rPr>
        <w:t>权权利</w:t>
      </w:r>
      <w:proofErr w:type="gramEnd"/>
      <w:r w:rsidRPr="00276B0B">
        <w:rPr>
          <w:rFonts w:ascii="仿宋" w:eastAsia="仿宋" w:hAnsi="仿宋" w:cs="仿宋_GB2312" w:hint="eastAsia"/>
          <w:snapToGrid w:val="0"/>
          <w:sz w:val="28"/>
          <w:szCs w:val="28"/>
        </w:rPr>
        <w:t>瑕疵的起诉，或者被行政主管部门予以处罚的，乙方应负责处理纠纷，并承担由此产生的全部法律责任和赔偿责任。若由此导致甲方涉入诉讼、行政处罚、索赔或其他司法程序的，乙方承诺按照本合同总金额的</w:t>
      </w:r>
      <w:r w:rsidRPr="00276B0B">
        <w:rPr>
          <w:rFonts w:ascii="仿宋" w:eastAsia="仿宋" w:hAnsi="仿宋" w:cs="Times New Roman"/>
          <w:snapToGrid w:val="0"/>
          <w:sz w:val="28"/>
          <w:szCs w:val="28"/>
        </w:rPr>
        <w:t>10</w:t>
      </w:r>
      <w:r w:rsidRPr="00276B0B">
        <w:rPr>
          <w:rFonts w:ascii="仿宋" w:eastAsia="仿宋" w:hAnsi="仿宋" w:cs="仿宋_GB2312" w:hint="eastAsia"/>
          <w:snapToGrid w:val="0"/>
          <w:sz w:val="28"/>
          <w:szCs w:val="28"/>
        </w:rPr>
        <w:t>%向甲方支付违约金，违约金不足以弥补甲方损失的，乙方仍应继续赔偿直至弥补甲方所有损失（包括但不限于甲方支出的诉讼费、律师费、罚款、保全费、鉴定费、调查费、</w:t>
      </w:r>
      <w:r w:rsidRPr="00276B0B">
        <w:rPr>
          <w:rFonts w:ascii="仿宋" w:eastAsia="仿宋" w:hAnsi="仿宋" w:cs="仿宋_GB2312" w:hint="eastAsia"/>
          <w:snapToGrid w:val="0"/>
          <w:sz w:val="28"/>
          <w:szCs w:val="28"/>
        </w:rPr>
        <w:lastRenderedPageBreak/>
        <w:t>和解金额或终审判决的损害赔偿金额，以及由此给甲方造成的财产损失和名誉损失等）。甲方有权就其因此而遭受的任何名誉、声誉或经济上的直接或间接的损失向乙方索赔。</w:t>
      </w:r>
    </w:p>
    <w:p w14:paraId="23A6FDC2" w14:textId="77777777" w:rsidR="003328BE" w:rsidRPr="00276B0B" w:rsidRDefault="00000000" w:rsidP="00276B0B">
      <w:pPr>
        <w:snapToGrid w:val="0"/>
        <w:spacing w:line="560" w:lineRule="exact"/>
        <w:ind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5861B492"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5、本合同经甲方、乙方签字盖章后生效，如有变动，必须经甲方、乙方协商一致后方可更改。本合同一式肆份，甲方叁份，乙方壹份。</w:t>
      </w:r>
    </w:p>
    <w:p w14:paraId="37593A1E" w14:textId="77777777" w:rsidR="003328BE" w:rsidRPr="00276B0B" w:rsidRDefault="00000000" w:rsidP="00276B0B">
      <w:pPr>
        <w:snapToGrid w:val="0"/>
        <w:spacing w:line="560" w:lineRule="exact"/>
        <w:ind w:firstLineChars="200" w:firstLine="560"/>
        <w:jc w:val="left"/>
        <w:rPr>
          <w:rFonts w:ascii="仿宋" w:eastAsia="仿宋" w:hAnsi="仿宋" w:cs="仿宋_GB2312" w:hint="eastAsia"/>
          <w:snapToGrid w:val="0"/>
          <w:sz w:val="28"/>
          <w:szCs w:val="28"/>
        </w:rPr>
      </w:pPr>
      <w:r w:rsidRPr="00276B0B">
        <w:rPr>
          <w:rFonts w:ascii="仿宋" w:eastAsia="仿宋" w:hAnsi="仿宋" w:cs="仿宋_GB2312" w:hint="eastAsia"/>
          <w:snapToGrid w:val="0"/>
          <w:sz w:val="28"/>
          <w:szCs w:val="28"/>
        </w:rPr>
        <w:t>6、因履行本合同引起的或与本合同有关的争议，甲、乙双方应首先通过友好协商解决，如果协商不能解决争议，可以向甲方所在地人民法院提起诉讼。</w:t>
      </w:r>
    </w:p>
    <w:p w14:paraId="7517506F" w14:textId="77777777" w:rsidR="003328BE" w:rsidRPr="00276B0B" w:rsidRDefault="003328BE" w:rsidP="00276B0B">
      <w:pPr>
        <w:pStyle w:val="Default"/>
        <w:snapToGrid w:val="0"/>
        <w:spacing w:line="560" w:lineRule="exact"/>
        <w:rPr>
          <w:rFonts w:ascii="仿宋" w:eastAsia="仿宋" w:hAnsi="仿宋" w:cs="仿宋_GB2312" w:hint="eastAsia"/>
          <w:sz w:val="28"/>
          <w:szCs w:val="28"/>
        </w:rPr>
      </w:pPr>
    </w:p>
    <w:p w14:paraId="1A75B3BA" w14:textId="77777777" w:rsidR="003328BE" w:rsidRPr="00276B0B" w:rsidRDefault="003328BE" w:rsidP="00276B0B">
      <w:pPr>
        <w:pStyle w:val="Default"/>
        <w:snapToGrid w:val="0"/>
        <w:spacing w:line="560" w:lineRule="exact"/>
        <w:rPr>
          <w:rFonts w:ascii="仿宋" w:eastAsia="仿宋" w:hAnsi="仿宋" w:cs="仿宋_GB2312" w:hint="eastAsia"/>
          <w:sz w:val="28"/>
          <w:szCs w:val="28"/>
        </w:rPr>
      </w:pPr>
    </w:p>
    <w:p w14:paraId="307CB4B9" w14:textId="77777777" w:rsidR="003328BE" w:rsidRPr="00276B0B" w:rsidRDefault="003328BE" w:rsidP="00276B0B">
      <w:pPr>
        <w:pStyle w:val="Default"/>
        <w:snapToGrid w:val="0"/>
        <w:spacing w:line="560" w:lineRule="exact"/>
        <w:rPr>
          <w:rFonts w:ascii="仿宋" w:eastAsia="仿宋" w:hAnsi="仿宋" w:cs="仿宋_GB2312" w:hint="eastAsia"/>
          <w:sz w:val="28"/>
          <w:szCs w:val="28"/>
        </w:rPr>
      </w:pPr>
    </w:p>
    <w:p w14:paraId="3B2DE1FE" w14:textId="77777777" w:rsidR="003328BE" w:rsidRPr="00276B0B" w:rsidRDefault="003328BE" w:rsidP="00276B0B">
      <w:pPr>
        <w:pStyle w:val="Default"/>
        <w:snapToGrid w:val="0"/>
        <w:spacing w:line="560" w:lineRule="exact"/>
        <w:rPr>
          <w:rFonts w:ascii="仿宋" w:eastAsia="仿宋" w:hAnsi="仿宋" w:cs="仿宋_GB2312" w:hint="eastAsia"/>
          <w:sz w:val="28"/>
          <w:szCs w:val="28"/>
        </w:rPr>
      </w:pPr>
    </w:p>
    <w:p w14:paraId="6A439D5F" w14:textId="77777777" w:rsidR="003328BE" w:rsidRPr="00276B0B" w:rsidRDefault="003328BE" w:rsidP="00276B0B">
      <w:pPr>
        <w:snapToGrid w:val="0"/>
        <w:spacing w:line="560" w:lineRule="exact"/>
        <w:jc w:val="left"/>
        <w:rPr>
          <w:rFonts w:ascii="仿宋" w:eastAsia="仿宋" w:hAnsi="仿宋" w:cs="仿宋_GB2312" w:hint="eastAsia"/>
          <w:sz w:val="28"/>
          <w:szCs w:val="28"/>
        </w:rPr>
      </w:pPr>
    </w:p>
    <w:p w14:paraId="3EF92605" w14:textId="77777777" w:rsidR="003328BE" w:rsidRPr="00276B0B" w:rsidRDefault="003328BE" w:rsidP="00276B0B">
      <w:pPr>
        <w:snapToGrid w:val="0"/>
        <w:spacing w:line="560" w:lineRule="exact"/>
        <w:jc w:val="left"/>
        <w:rPr>
          <w:rFonts w:ascii="仿宋" w:eastAsia="仿宋" w:hAnsi="仿宋" w:cs="仿宋_GB2312" w:hint="eastAsia"/>
          <w:sz w:val="28"/>
          <w:szCs w:val="28"/>
        </w:rPr>
      </w:pPr>
    </w:p>
    <w:p w14:paraId="773465DB" w14:textId="77777777" w:rsidR="003328BE" w:rsidRPr="00276B0B" w:rsidRDefault="003328BE" w:rsidP="00276B0B">
      <w:pPr>
        <w:snapToGrid w:val="0"/>
        <w:spacing w:line="560" w:lineRule="exact"/>
        <w:jc w:val="left"/>
        <w:rPr>
          <w:rFonts w:ascii="仿宋" w:eastAsia="仿宋" w:hAnsi="仿宋" w:cs="仿宋_GB2312" w:hint="eastAsia"/>
          <w:sz w:val="28"/>
          <w:szCs w:val="28"/>
        </w:rPr>
      </w:pPr>
    </w:p>
    <w:p w14:paraId="30346CCF" w14:textId="77777777" w:rsidR="003328BE" w:rsidRPr="00276B0B" w:rsidRDefault="003328BE" w:rsidP="00276B0B">
      <w:pPr>
        <w:pStyle w:val="Default"/>
        <w:snapToGrid w:val="0"/>
        <w:spacing w:line="560" w:lineRule="exact"/>
        <w:rPr>
          <w:rFonts w:ascii="仿宋" w:eastAsia="仿宋" w:hAnsi="仿宋" w:cs="仿宋_GB2312" w:hint="eastAsia"/>
          <w:sz w:val="28"/>
          <w:szCs w:val="28"/>
        </w:rPr>
      </w:pPr>
    </w:p>
    <w:p w14:paraId="663F0A8D" w14:textId="77777777" w:rsidR="003328BE" w:rsidRPr="00276B0B" w:rsidRDefault="003328BE" w:rsidP="00276B0B">
      <w:pPr>
        <w:pStyle w:val="Default"/>
        <w:snapToGrid w:val="0"/>
        <w:spacing w:line="560" w:lineRule="exact"/>
        <w:rPr>
          <w:rFonts w:ascii="仿宋" w:eastAsia="仿宋" w:hAnsi="仿宋" w:cs="仿宋_GB2312" w:hint="eastAsia"/>
          <w:sz w:val="28"/>
          <w:szCs w:val="28"/>
        </w:rPr>
      </w:pPr>
    </w:p>
    <w:p w14:paraId="49C7C334" w14:textId="77777777" w:rsidR="006866BC" w:rsidRDefault="006866BC">
      <w:pPr>
        <w:widowControl/>
        <w:jc w:val="left"/>
        <w:rPr>
          <w:rFonts w:ascii="仿宋" w:eastAsia="仿宋" w:hAnsi="仿宋" w:cs="仿宋_GB2312" w:hint="eastAsia"/>
          <w:color w:val="000000"/>
          <w:kern w:val="0"/>
          <w:sz w:val="28"/>
          <w:szCs w:val="28"/>
        </w:rPr>
      </w:pPr>
      <w:r>
        <w:rPr>
          <w:rFonts w:ascii="仿宋" w:eastAsia="仿宋" w:hAnsi="仿宋" w:cs="仿宋_GB2312" w:hint="eastAsia"/>
          <w:color w:val="000000"/>
          <w:kern w:val="0"/>
          <w:sz w:val="28"/>
          <w:szCs w:val="28"/>
        </w:rPr>
        <w:br w:type="page"/>
      </w:r>
    </w:p>
    <w:p w14:paraId="6A7A3635" w14:textId="7515360F" w:rsidR="003328BE" w:rsidRPr="00276B0B" w:rsidRDefault="00000000" w:rsidP="00276B0B">
      <w:pPr>
        <w:snapToGrid w:val="0"/>
        <w:spacing w:line="560" w:lineRule="exact"/>
        <w:jc w:val="left"/>
        <w:rPr>
          <w:rFonts w:ascii="仿宋" w:eastAsia="仿宋" w:hAnsi="仿宋" w:cs="仿宋_GB2312" w:hint="eastAsia"/>
          <w:sz w:val="28"/>
          <w:szCs w:val="28"/>
        </w:rPr>
      </w:pPr>
      <w:r w:rsidRPr="00276B0B">
        <w:rPr>
          <w:rFonts w:ascii="仿宋" w:eastAsia="仿宋" w:hAnsi="仿宋" w:cs="仿宋_GB2312" w:hint="eastAsia"/>
          <w:sz w:val="24"/>
        </w:rPr>
        <w:lastRenderedPageBreak/>
        <w:t>此页无正文</w:t>
      </w:r>
    </w:p>
    <w:p w14:paraId="440AA017" w14:textId="77777777" w:rsidR="003328BE" w:rsidRPr="00276B0B" w:rsidRDefault="003328BE" w:rsidP="00276B0B">
      <w:pPr>
        <w:snapToGrid w:val="0"/>
        <w:spacing w:line="560" w:lineRule="exact"/>
        <w:jc w:val="left"/>
        <w:rPr>
          <w:rFonts w:ascii="仿宋" w:eastAsia="仿宋" w:hAnsi="仿宋" w:cs="仿宋_GB2312" w:hint="eastAsia"/>
          <w:sz w:val="28"/>
          <w:szCs w:val="28"/>
        </w:rPr>
      </w:pPr>
    </w:p>
    <w:p w14:paraId="1A51EE0A" w14:textId="77777777" w:rsidR="003328BE" w:rsidRPr="00276B0B" w:rsidRDefault="003328BE" w:rsidP="00276B0B">
      <w:pPr>
        <w:snapToGrid w:val="0"/>
        <w:spacing w:line="560" w:lineRule="exact"/>
        <w:jc w:val="left"/>
        <w:rPr>
          <w:rFonts w:ascii="仿宋" w:eastAsia="仿宋" w:hAnsi="仿宋" w:cs="仿宋_GB2312" w:hint="eastAsia"/>
          <w:sz w:val="28"/>
          <w:szCs w:val="28"/>
        </w:rPr>
      </w:pPr>
    </w:p>
    <w:p w14:paraId="2DC82BE2" w14:textId="77777777" w:rsidR="003328BE" w:rsidRPr="00276B0B" w:rsidRDefault="003328BE" w:rsidP="00276B0B">
      <w:pPr>
        <w:snapToGrid w:val="0"/>
        <w:spacing w:line="560" w:lineRule="exact"/>
        <w:jc w:val="left"/>
        <w:rPr>
          <w:rFonts w:ascii="仿宋" w:eastAsia="仿宋" w:hAnsi="仿宋" w:cs="仿宋_GB2312" w:hint="eastAsia"/>
          <w:sz w:val="28"/>
          <w:szCs w:val="28"/>
        </w:rPr>
      </w:pPr>
    </w:p>
    <w:p w14:paraId="6D06BFF7" w14:textId="77777777" w:rsidR="003328BE" w:rsidRPr="00276B0B" w:rsidRDefault="003328BE" w:rsidP="00276B0B">
      <w:pPr>
        <w:pStyle w:val="Default"/>
        <w:snapToGrid w:val="0"/>
        <w:spacing w:line="560" w:lineRule="exact"/>
        <w:rPr>
          <w:rFonts w:ascii="仿宋" w:eastAsia="仿宋" w:hAnsi="仿宋" w:cs="仿宋_GB2312" w:hint="eastAsia"/>
          <w:sz w:val="28"/>
          <w:szCs w:val="28"/>
        </w:rPr>
      </w:pPr>
    </w:p>
    <w:p w14:paraId="59D98893" w14:textId="77777777" w:rsidR="003328BE" w:rsidRPr="00276B0B" w:rsidRDefault="003328BE" w:rsidP="00276B0B">
      <w:pPr>
        <w:pStyle w:val="Default"/>
        <w:snapToGrid w:val="0"/>
        <w:spacing w:line="560" w:lineRule="exact"/>
        <w:rPr>
          <w:rFonts w:ascii="仿宋" w:eastAsia="仿宋" w:hAnsi="仿宋" w:cs="仿宋_GB2312" w:hint="eastAsia"/>
          <w:snapToGrid w:val="0"/>
          <w:sz w:val="28"/>
          <w:szCs w:val="28"/>
        </w:rPr>
      </w:pPr>
    </w:p>
    <w:p w14:paraId="468AE364" w14:textId="77777777" w:rsidR="003328BE" w:rsidRPr="00276B0B" w:rsidRDefault="003328BE" w:rsidP="00276B0B">
      <w:pPr>
        <w:pStyle w:val="Default"/>
        <w:snapToGrid w:val="0"/>
        <w:spacing w:line="560" w:lineRule="exact"/>
        <w:rPr>
          <w:rFonts w:ascii="仿宋" w:eastAsia="仿宋" w:hAnsi="仿宋" w:cs="仿宋_GB2312" w:hint="eastAsia"/>
          <w:snapToGrid w:val="0"/>
          <w:sz w:val="28"/>
          <w:szCs w:val="28"/>
        </w:rPr>
      </w:pPr>
    </w:p>
    <w:p w14:paraId="6FD228DB" w14:textId="77777777" w:rsidR="003328BE" w:rsidRPr="00276B0B" w:rsidRDefault="00000000" w:rsidP="00276B0B">
      <w:pPr>
        <w:adjustRightInd w:val="0"/>
        <w:snapToGrid w:val="0"/>
        <w:spacing w:line="560" w:lineRule="exact"/>
        <w:rPr>
          <w:rFonts w:ascii="仿宋" w:eastAsia="仿宋" w:hAnsi="仿宋" w:cs="仿宋_GB2312" w:hint="eastAsia"/>
          <w:snapToGrid w:val="0"/>
          <w:szCs w:val="21"/>
        </w:rPr>
      </w:pPr>
      <w:r w:rsidRPr="00276B0B">
        <w:rPr>
          <w:rFonts w:ascii="仿宋" w:eastAsia="仿宋" w:hAnsi="仿宋" w:cs="仿宋_GB2312" w:hint="eastAsia"/>
          <w:snapToGrid w:val="0"/>
          <w:szCs w:val="21"/>
        </w:rPr>
        <w:t>甲      方：                          乙    方：</w:t>
      </w:r>
    </w:p>
    <w:p w14:paraId="726E2BD1" w14:textId="77777777" w:rsidR="003328BE" w:rsidRPr="00276B0B" w:rsidRDefault="00000000" w:rsidP="00276B0B">
      <w:pPr>
        <w:adjustRightInd w:val="0"/>
        <w:snapToGrid w:val="0"/>
        <w:spacing w:line="560" w:lineRule="exact"/>
        <w:rPr>
          <w:rFonts w:ascii="仿宋" w:eastAsia="仿宋" w:hAnsi="仿宋" w:cs="仿宋_GB2312" w:hint="eastAsia"/>
          <w:b/>
          <w:bCs/>
          <w:szCs w:val="21"/>
        </w:rPr>
      </w:pPr>
      <w:r w:rsidRPr="00276B0B">
        <w:rPr>
          <w:rFonts w:ascii="仿宋" w:eastAsia="仿宋" w:hAnsi="仿宋" w:cs="仿宋_GB2312" w:hint="eastAsia"/>
          <w:b/>
          <w:bCs/>
          <w:szCs w:val="21"/>
        </w:rPr>
        <w:t>常州市城市照明工程有限公司</w:t>
      </w:r>
      <w:r w:rsidRPr="00276B0B">
        <w:rPr>
          <w:rFonts w:ascii="仿宋" w:eastAsia="仿宋" w:hAnsi="仿宋" w:cs="仿宋_GB2312" w:hint="eastAsia"/>
          <w:snapToGrid w:val="0"/>
          <w:szCs w:val="21"/>
        </w:rPr>
        <w:t xml:space="preserve">           </w:t>
      </w:r>
    </w:p>
    <w:p w14:paraId="2AF288FE" w14:textId="77777777" w:rsidR="003328BE" w:rsidRPr="00276B0B" w:rsidRDefault="00000000" w:rsidP="00276B0B">
      <w:pPr>
        <w:tabs>
          <w:tab w:val="left" w:pos="5115"/>
        </w:tabs>
        <w:adjustRightInd w:val="0"/>
        <w:snapToGrid w:val="0"/>
        <w:spacing w:line="560" w:lineRule="exact"/>
        <w:rPr>
          <w:rFonts w:ascii="仿宋" w:eastAsia="仿宋" w:hAnsi="仿宋" w:cs="仿宋_GB2312" w:hint="eastAsia"/>
          <w:szCs w:val="21"/>
        </w:rPr>
      </w:pPr>
      <w:r w:rsidRPr="00276B0B">
        <w:rPr>
          <w:rFonts w:ascii="仿宋" w:eastAsia="仿宋" w:hAnsi="仿宋" w:cs="仿宋_GB2312" w:hint="eastAsia"/>
          <w:snapToGrid w:val="0"/>
          <w:szCs w:val="21"/>
        </w:rPr>
        <w:t>单位名称（章）：                      单位名称（章）：</w:t>
      </w:r>
    </w:p>
    <w:p w14:paraId="0EA8A270" w14:textId="77777777" w:rsidR="003328BE" w:rsidRPr="00276B0B" w:rsidRDefault="00000000" w:rsidP="00276B0B">
      <w:pPr>
        <w:tabs>
          <w:tab w:val="left" w:pos="5115"/>
        </w:tabs>
        <w:adjustRightInd w:val="0"/>
        <w:snapToGrid w:val="0"/>
        <w:spacing w:line="560" w:lineRule="exact"/>
        <w:ind w:left="5040" w:hangingChars="2400" w:hanging="5040"/>
        <w:rPr>
          <w:rFonts w:ascii="仿宋" w:eastAsia="仿宋" w:hAnsi="仿宋" w:cs="仿宋_GB2312" w:hint="eastAsia"/>
          <w:szCs w:val="21"/>
        </w:rPr>
      </w:pPr>
      <w:r w:rsidRPr="00276B0B">
        <w:rPr>
          <w:rFonts w:ascii="仿宋" w:eastAsia="仿宋" w:hAnsi="仿宋" w:cs="仿宋_GB2312" w:hint="eastAsia"/>
          <w:snapToGrid w:val="0"/>
          <w:szCs w:val="21"/>
        </w:rPr>
        <w:t>地址：</w:t>
      </w:r>
      <w:r w:rsidRPr="00276B0B">
        <w:rPr>
          <w:rFonts w:ascii="仿宋" w:eastAsia="仿宋" w:hAnsi="仿宋" w:cs="仿宋_GB2312" w:hint="eastAsia"/>
          <w:szCs w:val="21"/>
        </w:rPr>
        <w:t xml:space="preserve">常州市新北区河海西路520号      </w:t>
      </w:r>
      <w:r w:rsidRPr="00276B0B">
        <w:rPr>
          <w:rFonts w:ascii="仿宋" w:eastAsia="仿宋" w:hAnsi="仿宋" w:cs="仿宋_GB2312" w:hint="eastAsia"/>
          <w:snapToGrid w:val="0"/>
          <w:szCs w:val="21"/>
        </w:rPr>
        <w:t>地址：</w:t>
      </w:r>
    </w:p>
    <w:p w14:paraId="3ECEA4DA" w14:textId="77777777" w:rsidR="003328BE" w:rsidRPr="00276B0B" w:rsidRDefault="00000000" w:rsidP="00276B0B">
      <w:pPr>
        <w:adjustRightInd w:val="0"/>
        <w:snapToGrid w:val="0"/>
        <w:spacing w:line="560" w:lineRule="exact"/>
        <w:rPr>
          <w:rFonts w:ascii="仿宋" w:eastAsia="仿宋" w:hAnsi="仿宋" w:cs="仿宋_GB2312" w:hint="eastAsia"/>
          <w:szCs w:val="21"/>
        </w:rPr>
      </w:pPr>
      <w:r w:rsidRPr="00276B0B">
        <w:rPr>
          <w:rFonts w:ascii="仿宋" w:eastAsia="仿宋" w:hAnsi="仿宋" w:cs="仿宋_GB2312" w:hint="eastAsia"/>
          <w:szCs w:val="21"/>
        </w:rPr>
        <w:t>法定代表人：                          法定代表人：</w:t>
      </w:r>
    </w:p>
    <w:p w14:paraId="7BAB2ED8" w14:textId="77777777" w:rsidR="003328BE" w:rsidRPr="00276B0B" w:rsidRDefault="00000000" w:rsidP="00276B0B">
      <w:pPr>
        <w:adjustRightInd w:val="0"/>
        <w:snapToGrid w:val="0"/>
        <w:spacing w:line="560" w:lineRule="exact"/>
        <w:rPr>
          <w:rFonts w:ascii="仿宋" w:eastAsia="仿宋" w:hAnsi="仿宋" w:cs="仿宋_GB2312" w:hint="eastAsia"/>
          <w:szCs w:val="21"/>
        </w:rPr>
      </w:pPr>
      <w:r w:rsidRPr="00276B0B">
        <w:rPr>
          <w:rFonts w:ascii="仿宋" w:eastAsia="仿宋" w:hAnsi="仿宋" w:cs="仿宋_GB2312" w:hint="eastAsia"/>
          <w:szCs w:val="21"/>
        </w:rPr>
        <w:t>或委托代理人：                        或委托代表人：</w:t>
      </w:r>
    </w:p>
    <w:p w14:paraId="1A7B6C7C" w14:textId="77777777" w:rsidR="003328BE" w:rsidRPr="00276B0B" w:rsidRDefault="00000000" w:rsidP="00276B0B">
      <w:pPr>
        <w:adjustRightInd w:val="0"/>
        <w:snapToGrid w:val="0"/>
        <w:spacing w:line="560" w:lineRule="exact"/>
        <w:ind w:left="5460" w:hangingChars="2600" w:hanging="5460"/>
        <w:rPr>
          <w:rFonts w:ascii="仿宋" w:eastAsia="仿宋" w:hAnsi="仿宋" w:cs="仿宋_GB2312" w:hint="eastAsia"/>
          <w:szCs w:val="21"/>
        </w:rPr>
      </w:pPr>
      <w:r w:rsidRPr="00276B0B">
        <w:rPr>
          <w:rFonts w:ascii="仿宋" w:eastAsia="仿宋" w:hAnsi="仿宋" w:cs="仿宋_GB2312" w:hint="eastAsia"/>
          <w:szCs w:val="21"/>
        </w:rPr>
        <w:t>开户银行：交通银行常州市新区支行      开户银行：</w:t>
      </w:r>
    </w:p>
    <w:p w14:paraId="0A91E8E2" w14:textId="77777777" w:rsidR="003328BE" w:rsidRPr="00276B0B" w:rsidRDefault="00000000" w:rsidP="00276B0B">
      <w:pPr>
        <w:adjustRightInd w:val="0"/>
        <w:snapToGrid w:val="0"/>
        <w:spacing w:line="560" w:lineRule="exact"/>
        <w:rPr>
          <w:rFonts w:ascii="仿宋" w:eastAsia="仿宋" w:hAnsi="仿宋" w:cs="仿宋_GB2312" w:hint="eastAsia"/>
          <w:szCs w:val="21"/>
        </w:rPr>
      </w:pPr>
      <w:r w:rsidRPr="00276B0B">
        <w:rPr>
          <w:rFonts w:ascii="仿宋" w:eastAsia="仿宋" w:hAnsi="仿宋" w:cs="仿宋_GB2312" w:hint="eastAsia"/>
          <w:szCs w:val="21"/>
        </w:rPr>
        <w:t>银行帐号：324006040010141017030       银行帐号：</w:t>
      </w:r>
    </w:p>
    <w:p w14:paraId="2912DFC3" w14:textId="77777777" w:rsidR="003328BE" w:rsidRPr="00276B0B" w:rsidRDefault="00000000" w:rsidP="00276B0B">
      <w:pPr>
        <w:adjustRightInd w:val="0"/>
        <w:snapToGrid w:val="0"/>
        <w:spacing w:line="560" w:lineRule="exact"/>
        <w:rPr>
          <w:rFonts w:ascii="仿宋" w:eastAsia="仿宋" w:hAnsi="仿宋" w:cs="仿宋_GB2312" w:hint="eastAsia"/>
          <w:szCs w:val="21"/>
        </w:rPr>
      </w:pPr>
      <w:r w:rsidRPr="00276B0B">
        <w:rPr>
          <w:rFonts w:ascii="仿宋" w:eastAsia="仿宋" w:hAnsi="仿宋" w:cs="仿宋_GB2312" w:hint="eastAsia"/>
          <w:szCs w:val="21"/>
        </w:rPr>
        <w:t>电    话：0519-82006885               电    话：</w:t>
      </w:r>
    </w:p>
    <w:p w14:paraId="1BDB10DE" w14:textId="77777777" w:rsidR="003328BE" w:rsidRPr="00276B0B" w:rsidRDefault="003328BE" w:rsidP="00276B0B">
      <w:pPr>
        <w:adjustRightInd w:val="0"/>
        <w:snapToGrid w:val="0"/>
        <w:spacing w:line="560" w:lineRule="exact"/>
        <w:rPr>
          <w:rFonts w:ascii="仿宋" w:eastAsia="仿宋" w:hAnsi="仿宋" w:cs="仿宋_GB2312" w:hint="eastAsia"/>
          <w:sz w:val="28"/>
          <w:szCs w:val="28"/>
        </w:rPr>
      </w:pPr>
    </w:p>
    <w:p w14:paraId="6A84F984" w14:textId="77777777" w:rsidR="003328BE" w:rsidRDefault="003328BE"/>
    <w:sectPr w:rsidR="00332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小标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1290"/>
    <w:multiLevelType w:val="singleLevel"/>
    <w:tmpl w:val="10431290"/>
    <w:lvl w:ilvl="0">
      <w:start w:val="3"/>
      <w:numFmt w:val="decimal"/>
      <w:suff w:val="nothing"/>
      <w:lvlText w:val="%1、"/>
      <w:lvlJc w:val="left"/>
    </w:lvl>
  </w:abstractNum>
  <w:num w:numId="1" w16cid:durableId="156102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9206DF"/>
    <w:rsid w:val="000D5F47"/>
    <w:rsid w:val="0022452A"/>
    <w:rsid w:val="00264C58"/>
    <w:rsid w:val="00276B0B"/>
    <w:rsid w:val="00287757"/>
    <w:rsid w:val="003328BE"/>
    <w:rsid w:val="00397E64"/>
    <w:rsid w:val="0040004A"/>
    <w:rsid w:val="004E5920"/>
    <w:rsid w:val="00541C59"/>
    <w:rsid w:val="005C10C8"/>
    <w:rsid w:val="005F7500"/>
    <w:rsid w:val="00611CC7"/>
    <w:rsid w:val="006866BC"/>
    <w:rsid w:val="00752975"/>
    <w:rsid w:val="008C2D74"/>
    <w:rsid w:val="008C5A97"/>
    <w:rsid w:val="00977204"/>
    <w:rsid w:val="00A13F96"/>
    <w:rsid w:val="00A75010"/>
    <w:rsid w:val="00A76F41"/>
    <w:rsid w:val="00D25536"/>
    <w:rsid w:val="00DB0902"/>
    <w:rsid w:val="00DD0517"/>
    <w:rsid w:val="00E61EE3"/>
    <w:rsid w:val="00E83529"/>
    <w:rsid w:val="00F24E91"/>
    <w:rsid w:val="00FF7B44"/>
    <w:rsid w:val="7E92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588AA"/>
  <w15:docId w15:val="{804CF585-0698-4937-834E-75346F22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dc:creator>
  <cp:lastModifiedBy>张媛</cp:lastModifiedBy>
  <cp:revision>28</cp:revision>
  <dcterms:created xsi:type="dcterms:W3CDTF">2025-02-11T08:12:00Z</dcterms:created>
  <dcterms:modified xsi:type="dcterms:W3CDTF">2025-03-05T10:04:00Z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6F5D531EDA684DA1BA4A178C5422ECCB_11</vt:lpwstr>
  </property>
  <property fmtid="{D5CDD505-2E9C-101B-9397-08002B2CF9AE}" pid="4" name="KSOTemplateDocerSaveRecord">
    <vt:lpwstr>eyJoZGlkIjoiMjY3YTUzM2M3NmJlNGM5YzhlMTY3MDAzMDdiNDA4YmEifQ==</vt:lpwstr>
  </property>
</Properties>
</file>