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533D6">
      <w:pPr>
        <w:spacing w:line="640" w:lineRule="exact"/>
        <w:jc w:val="center"/>
        <w:rPr>
          <w:rFonts w:hint="eastAsia" w:ascii="宋体" w:hAnsi="宋体" w:cs="方正小标宋_GBK"/>
          <w:b/>
          <w:spacing w:val="10"/>
          <w:sz w:val="32"/>
          <w:szCs w:val="32"/>
        </w:rPr>
      </w:pPr>
      <w:r>
        <w:rPr>
          <w:rFonts w:hint="eastAsia" w:ascii="宋体" w:hAnsi="宋体" w:cs="方正小标宋_GBK"/>
          <w:b/>
          <w:spacing w:val="10"/>
          <w:sz w:val="32"/>
          <w:szCs w:val="32"/>
        </w:rPr>
        <w:t>合同名称：</w:t>
      </w:r>
    </w:p>
    <w:p w14:paraId="3BB24267">
      <w:pPr>
        <w:spacing w:line="570" w:lineRule="exact"/>
        <w:rPr>
          <w:rFonts w:hint="eastAsia" w:ascii="仿宋" w:hAnsi="仿宋" w:eastAsia="仿宋" w:cs="仿宋_GB2312"/>
          <w:spacing w:val="10"/>
          <w:sz w:val="28"/>
          <w:szCs w:val="28"/>
        </w:rPr>
      </w:pPr>
      <w:r>
        <w:rPr>
          <w:rFonts w:hint="eastAsia" w:ascii="仿宋" w:hAnsi="仿宋" w:eastAsia="仿宋" w:cs="仿宋_GB2312"/>
          <w:spacing w:val="10"/>
          <w:sz w:val="28"/>
          <w:szCs w:val="28"/>
        </w:rPr>
        <w:t>签订地点：常州市新北区河海西路520号</w:t>
      </w:r>
    </w:p>
    <w:p w14:paraId="40AA42F5">
      <w:pPr>
        <w:spacing w:line="570" w:lineRule="exact"/>
        <w:rPr>
          <w:rFonts w:hint="eastAsia" w:ascii="仿宋" w:hAnsi="仿宋" w:eastAsia="仿宋" w:cs="仿宋_GB2312"/>
          <w:spacing w:val="10"/>
          <w:sz w:val="28"/>
          <w:szCs w:val="28"/>
        </w:rPr>
      </w:pPr>
      <w:r>
        <w:rPr>
          <w:rFonts w:hint="eastAsia" w:ascii="仿宋" w:hAnsi="仿宋" w:eastAsia="仿宋" w:cs="仿宋_GB2312"/>
          <w:spacing w:val="10"/>
          <w:sz w:val="28"/>
          <w:szCs w:val="28"/>
        </w:rPr>
        <w:t xml:space="preserve">签订时间：                 </w:t>
      </w:r>
    </w:p>
    <w:p w14:paraId="5ED78D2A">
      <w:pPr>
        <w:wordWrap w:val="0"/>
        <w:spacing w:line="570" w:lineRule="exact"/>
        <w:rPr>
          <w:rFonts w:hint="eastAsia" w:ascii="仿宋" w:hAnsi="仿宋" w:eastAsia="仿宋" w:cs="仿宋_GB2312"/>
          <w:sz w:val="28"/>
          <w:szCs w:val="21"/>
        </w:rPr>
      </w:pPr>
      <w:r>
        <w:rPr>
          <w:rFonts w:hint="eastAsia" w:ascii="仿宋" w:hAnsi="仿宋" w:eastAsia="仿宋" w:cs="仿宋_GB2312"/>
          <w:spacing w:val="10"/>
          <w:sz w:val="28"/>
          <w:szCs w:val="28"/>
        </w:rPr>
        <w:t>合同编号：</w:t>
      </w:r>
    </w:p>
    <w:p w14:paraId="0E4F6E23">
      <w:pPr>
        <w:wordWrap w:val="0"/>
        <w:spacing w:line="570" w:lineRule="exact"/>
        <w:rPr>
          <w:rFonts w:hint="eastAsia" w:ascii="仿宋" w:hAnsi="仿宋" w:eastAsia="仿宋" w:cs="仿宋_GB2312"/>
          <w:spacing w:val="10"/>
          <w:sz w:val="28"/>
          <w:szCs w:val="28"/>
        </w:rPr>
      </w:pPr>
      <w:r>
        <w:rPr>
          <w:rFonts w:hint="eastAsia" w:ascii="仿宋" w:hAnsi="仿宋" w:eastAsia="仿宋" w:cs="仿宋_GB2312"/>
          <w:spacing w:val="10"/>
          <w:sz w:val="28"/>
          <w:szCs w:val="28"/>
        </w:rPr>
        <w:t>甲方：</w:t>
      </w:r>
      <w:r>
        <w:rPr>
          <w:rFonts w:hint="eastAsia" w:ascii="仿宋" w:hAnsi="仿宋" w:eastAsia="仿宋" w:cs="仿宋_GB2312"/>
          <w:spacing w:val="10"/>
          <w:sz w:val="28"/>
          <w:szCs w:val="28"/>
          <w:u w:val="single"/>
        </w:rPr>
        <w:t>常州市城市照明工程有限公司</w:t>
      </w:r>
    </w:p>
    <w:p w14:paraId="1840DB15">
      <w:pPr>
        <w:spacing w:line="570" w:lineRule="exact"/>
        <w:rPr>
          <w:rFonts w:hint="eastAsia" w:ascii="仿宋" w:hAnsi="仿宋" w:eastAsia="仿宋" w:cs="仿宋_GB2312"/>
          <w:spacing w:val="10"/>
          <w:sz w:val="28"/>
          <w:szCs w:val="28"/>
          <w:u w:val="single"/>
        </w:rPr>
      </w:pPr>
      <w:r>
        <w:rPr>
          <w:rFonts w:hint="eastAsia" w:ascii="仿宋" w:hAnsi="仿宋" w:eastAsia="仿宋" w:cs="仿宋_GB2312"/>
          <w:spacing w:val="10"/>
          <w:sz w:val="28"/>
          <w:szCs w:val="28"/>
        </w:rPr>
        <w:t>乙方：（中标人）</w:t>
      </w:r>
    </w:p>
    <w:p w14:paraId="0B21681C">
      <w:pPr>
        <w:spacing w:line="57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一、乙方按甲方要求，按照《中华人民共和国民法典》及相关法律法规的规定，结合本工程具体情况，双方达成如下协议。</w:t>
      </w:r>
    </w:p>
    <w:p w14:paraId="1BA3A57C">
      <w:pPr>
        <w:spacing w:line="570" w:lineRule="exact"/>
        <w:ind w:firstLine="600" w:firstLineChars="200"/>
        <w:rPr>
          <w:rFonts w:hint="eastAsia" w:ascii="仿宋" w:hAnsi="仿宋" w:eastAsia="仿宋" w:cs="仿宋_GB2312"/>
          <w:spacing w:val="10"/>
          <w:sz w:val="22"/>
          <w:szCs w:val="22"/>
          <w:u w:val="single"/>
        </w:rPr>
      </w:pPr>
      <w:r>
        <w:rPr>
          <w:rFonts w:hint="eastAsia" w:ascii="仿宋" w:hAnsi="仿宋" w:eastAsia="仿宋" w:cs="仿宋_GB2312"/>
          <w:spacing w:val="10"/>
          <w:sz w:val="28"/>
          <w:szCs w:val="28"/>
        </w:rPr>
        <w:t>1、工程名称：</w:t>
      </w:r>
    </w:p>
    <w:p w14:paraId="70103912">
      <w:pPr>
        <w:spacing w:line="57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2、工程地点：</w:t>
      </w:r>
      <w:r>
        <w:rPr>
          <w:rFonts w:hint="eastAsia" w:ascii="仿宋" w:hAnsi="仿宋" w:eastAsia="仿宋" w:cs="仿宋_GB2312"/>
          <w:spacing w:val="10"/>
          <w:sz w:val="28"/>
          <w:szCs w:val="28"/>
          <w:u w:val="single"/>
        </w:rPr>
        <w:t>常州</w:t>
      </w:r>
    </w:p>
    <w:p w14:paraId="396A5C21">
      <w:pPr>
        <w:spacing w:line="570" w:lineRule="exact"/>
        <w:ind w:firstLine="600" w:firstLineChars="200"/>
        <w:rPr>
          <w:rFonts w:hint="eastAsia" w:ascii="仿宋" w:hAnsi="仿宋" w:eastAsia="仿宋" w:cs="仿宋_GB2312"/>
          <w:spacing w:val="10"/>
          <w:sz w:val="28"/>
          <w:szCs w:val="28"/>
          <w:u w:val="single"/>
        </w:rPr>
      </w:pPr>
      <w:r>
        <w:rPr>
          <w:rFonts w:hint="eastAsia" w:ascii="仿宋" w:hAnsi="仿宋" w:eastAsia="仿宋" w:cs="仿宋_GB2312"/>
          <w:spacing w:val="10"/>
          <w:sz w:val="28"/>
          <w:szCs w:val="28"/>
        </w:rPr>
        <w:t>3、承包范围：</w:t>
      </w:r>
    </w:p>
    <w:p w14:paraId="405D29BE">
      <w:pPr>
        <w:spacing w:line="570" w:lineRule="exact"/>
        <w:ind w:firstLine="600" w:firstLineChars="200"/>
        <w:rPr>
          <w:rFonts w:hint="eastAsia" w:ascii="仿宋" w:hAnsi="仿宋" w:eastAsia="仿宋"/>
        </w:rPr>
      </w:pPr>
      <w:r>
        <w:rPr>
          <w:rFonts w:hint="eastAsia" w:ascii="仿宋" w:hAnsi="仿宋" w:eastAsia="仿宋" w:cs="仿宋_GB2312"/>
          <w:spacing w:val="10"/>
          <w:sz w:val="28"/>
          <w:szCs w:val="28"/>
        </w:rPr>
        <w:t>4、合同价格：</w:t>
      </w:r>
    </w:p>
    <w:p w14:paraId="51172A00">
      <w:pPr>
        <w:spacing w:line="570" w:lineRule="exact"/>
        <w:ind w:firstLine="560" w:firstLineChars="200"/>
        <w:rPr>
          <w:rFonts w:hint="eastAsia" w:ascii="仿宋" w:hAnsi="仿宋" w:eastAsia="仿宋" w:cs="仿宋_GB2312"/>
          <w:u w:val="single"/>
        </w:rPr>
      </w:pPr>
      <w:r>
        <w:rPr>
          <w:rFonts w:hint="eastAsia" w:ascii="仿宋" w:hAnsi="仿宋" w:eastAsia="仿宋" w:cs="仿宋_GB2312"/>
          <w:sz w:val="28"/>
          <w:szCs w:val="21"/>
        </w:rPr>
        <w:t>5、</w:t>
      </w:r>
      <w:r>
        <w:rPr>
          <w:rFonts w:hint="eastAsia" w:ascii="仿宋" w:hAnsi="仿宋" w:eastAsia="仿宋" w:cs="仿宋_GB2312"/>
          <w:spacing w:val="10"/>
          <w:sz w:val="28"/>
          <w:szCs w:val="28"/>
        </w:rPr>
        <w:t>合同履行期限：</w:t>
      </w:r>
    </w:p>
    <w:p w14:paraId="00B322E3">
      <w:pPr>
        <w:spacing w:line="570" w:lineRule="exact"/>
        <w:rPr>
          <w:rFonts w:hint="eastAsia" w:ascii="仿宋" w:hAnsi="仿宋" w:eastAsia="仿宋" w:cs="仿宋_GB2312"/>
          <w:spacing w:val="10"/>
          <w:sz w:val="28"/>
          <w:szCs w:val="28"/>
        </w:rPr>
      </w:pPr>
      <w:r>
        <w:rPr>
          <w:rFonts w:hint="eastAsia" w:ascii="仿宋" w:hAnsi="仿宋" w:eastAsia="仿宋" w:cs="仿宋_GB2312"/>
          <w:spacing w:val="10"/>
          <w:sz w:val="28"/>
          <w:szCs w:val="28"/>
        </w:rPr>
        <w:t>二、合同文件：</w:t>
      </w:r>
    </w:p>
    <w:p w14:paraId="734E0C9E">
      <w:pPr>
        <w:spacing w:line="570" w:lineRule="exact"/>
        <w:rPr>
          <w:rFonts w:hint="eastAsia" w:ascii="仿宋" w:hAnsi="仿宋" w:eastAsia="仿宋" w:cs="仿宋_GB2312"/>
          <w:spacing w:val="10"/>
          <w:sz w:val="28"/>
          <w:szCs w:val="28"/>
        </w:rPr>
      </w:pPr>
      <w:r>
        <w:rPr>
          <w:rFonts w:hint="eastAsia" w:ascii="仿宋" w:hAnsi="仿宋" w:eastAsia="仿宋" w:cs="仿宋_GB2312"/>
          <w:spacing w:val="10"/>
          <w:sz w:val="28"/>
          <w:szCs w:val="28"/>
        </w:rPr>
        <w:t>下列材料采购文件是构成本合同不可分割的部分：</w:t>
      </w:r>
    </w:p>
    <w:p w14:paraId="14470569">
      <w:pPr>
        <w:spacing w:line="57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1、本招标文件</w:t>
      </w:r>
      <w:r>
        <w:rPr>
          <w:rFonts w:hint="eastAsia" w:ascii="仿宋" w:hAnsi="仿宋" w:eastAsia="仿宋" w:cs="仿宋_GB2312"/>
          <w:spacing w:val="10"/>
          <w:sz w:val="28"/>
          <w:szCs w:val="28"/>
          <w:u w:val="single"/>
        </w:rPr>
        <w:t xml:space="preserve">      </w:t>
      </w:r>
      <w:r>
        <w:rPr>
          <w:rFonts w:hint="eastAsia" w:ascii="仿宋" w:hAnsi="仿宋" w:eastAsia="仿宋" w:cs="仿宋_GB2312"/>
          <w:spacing w:val="10"/>
          <w:sz w:val="28"/>
          <w:szCs w:val="28"/>
        </w:rPr>
        <w:t>及相关的谈判记录资料；</w:t>
      </w:r>
    </w:p>
    <w:p w14:paraId="03A73D7A">
      <w:pPr>
        <w:spacing w:line="57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2、乙方提交的申报文件及相关资料；</w:t>
      </w:r>
    </w:p>
    <w:p w14:paraId="41EE2ADE">
      <w:pPr>
        <w:spacing w:line="57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3、经甲、乙方确认的补充协议及来往函件。</w:t>
      </w:r>
    </w:p>
    <w:p w14:paraId="68EF4D4E">
      <w:pPr>
        <w:spacing w:line="57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三、适用法律、标准及规范</w:t>
      </w:r>
    </w:p>
    <w:p w14:paraId="3F758E31">
      <w:pPr>
        <w:spacing w:line="570" w:lineRule="exact"/>
        <w:rPr>
          <w:rFonts w:hint="eastAsia" w:ascii="仿宋" w:hAnsi="仿宋" w:eastAsia="仿宋" w:cs="仿宋_GB2312"/>
          <w:spacing w:val="10"/>
          <w:sz w:val="28"/>
          <w:szCs w:val="28"/>
        </w:rPr>
      </w:pPr>
      <w:r>
        <w:rPr>
          <w:rFonts w:hint="eastAsia" w:ascii="仿宋" w:hAnsi="仿宋" w:eastAsia="仿宋" w:cs="仿宋_GB2312"/>
          <w:spacing w:val="10"/>
          <w:sz w:val="28"/>
          <w:szCs w:val="28"/>
        </w:rPr>
        <w:t>本合同适用的标准和规范：现行国家有关标准、规范。</w:t>
      </w:r>
    </w:p>
    <w:p w14:paraId="1BDCB403">
      <w:pPr>
        <w:spacing w:line="57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四、合同价款：</w:t>
      </w:r>
    </w:p>
    <w:p w14:paraId="7CF29221">
      <w:pPr>
        <w:spacing w:line="55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本合同总价款是指货物的设计、制造、包装、运输、装卸、人工、协调、乙方在验收合格前及保修期内货物所发生的维修费、伴随服务及售后服务费用、应交纳的各项税款（关税、增值税及其它税费）。</w:t>
      </w:r>
    </w:p>
    <w:p w14:paraId="00DD014A">
      <w:pPr>
        <w:spacing w:line="440" w:lineRule="exact"/>
        <w:ind w:firstLine="600" w:firstLineChars="200"/>
        <w:jc w:val="left"/>
        <w:rPr>
          <w:rFonts w:hint="eastAsia" w:ascii="仿宋" w:hAnsi="仿宋" w:eastAsia="仿宋" w:cs="仿宋_GB2312"/>
          <w:spacing w:val="10"/>
          <w:sz w:val="28"/>
          <w:szCs w:val="28"/>
        </w:rPr>
      </w:pPr>
      <w:r>
        <w:rPr>
          <w:rFonts w:hint="eastAsia" w:ascii="仿宋" w:hAnsi="仿宋" w:eastAsia="仿宋" w:cs="仿宋_GB2312"/>
          <w:spacing w:val="10"/>
          <w:sz w:val="28"/>
          <w:szCs w:val="28"/>
        </w:rPr>
        <w:t>五、质量保证：</w:t>
      </w:r>
    </w:p>
    <w:p w14:paraId="39872CC1">
      <w:pPr>
        <w:spacing w:line="440" w:lineRule="exact"/>
        <w:ind w:firstLine="600" w:firstLineChars="200"/>
        <w:jc w:val="left"/>
        <w:rPr>
          <w:rFonts w:hint="eastAsia" w:ascii="仿宋" w:hAnsi="仿宋" w:eastAsia="仿宋" w:cs="仿宋_GB2312"/>
          <w:spacing w:val="10"/>
          <w:sz w:val="28"/>
          <w:szCs w:val="28"/>
        </w:rPr>
      </w:pPr>
      <w:r>
        <w:rPr>
          <w:rFonts w:hint="eastAsia" w:ascii="仿宋" w:hAnsi="仿宋" w:eastAsia="仿宋" w:cs="仿宋_GB2312"/>
          <w:spacing w:val="10"/>
          <w:sz w:val="28"/>
          <w:szCs w:val="28"/>
        </w:rPr>
        <w:t>1、乙方严格按照招标文件及谈判达成的协议进行货物的采购及检验，并对其质量负责。</w:t>
      </w:r>
    </w:p>
    <w:p w14:paraId="11CCBCC9">
      <w:pPr>
        <w:spacing w:line="440" w:lineRule="exact"/>
        <w:ind w:firstLine="600" w:firstLineChars="200"/>
        <w:jc w:val="left"/>
        <w:rPr>
          <w:rFonts w:hint="eastAsia" w:ascii="仿宋" w:hAnsi="仿宋" w:eastAsia="仿宋" w:cs="仿宋_GB2312"/>
          <w:spacing w:val="10"/>
          <w:sz w:val="28"/>
          <w:szCs w:val="28"/>
        </w:rPr>
      </w:pPr>
      <w:r>
        <w:rPr>
          <w:rFonts w:hint="eastAsia" w:ascii="仿宋" w:hAnsi="仿宋" w:eastAsia="仿宋" w:cs="仿宋_GB2312"/>
          <w:spacing w:val="10"/>
          <w:sz w:val="28"/>
          <w:szCs w:val="28"/>
        </w:rPr>
        <w:t>2、乙方负责提供的材料，其品牌、型号、规格等必须与投标报价单一致，并提供产品说明书，相关检测证明及相关参数、要求，不得以次充好。</w:t>
      </w:r>
    </w:p>
    <w:p w14:paraId="767333B2">
      <w:pPr>
        <w:spacing w:line="440" w:lineRule="exact"/>
        <w:ind w:firstLine="600" w:firstLineChars="200"/>
        <w:jc w:val="left"/>
        <w:rPr>
          <w:rFonts w:hint="eastAsia" w:ascii="仿宋" w:hAnsi="仿宋" w:eastAsia="仿宋" w:cs="仿宋_GB2312"/>
          <w:spacing w:val="10"/>
          <w:sz w:val="28"/>
          <w:szCs w:val="28"/>
        </w:rPr>
      </w:pPr>
      <w:r>
        <w:rPr>
          <w:rFonts w:hint="eastAsia" w:ascii="仿宋" w:hAnsi="仿宋" w:eastAsia="仿宋" w:cs="仿宋_GB2312"/>
          <w:spacing w:val="10"/>
          <w:sz w:val="28"/>
          <w:szCs w:val="28"/>
        </w:rPr>
        <w:t>3、乙方提供的货物在送到甲方指定地点时，按本谈判文件要求，甲方有权根据标准、规范要求按批次随机进行现场取样检验，由国家认可的第三方检测机构根据要求进行检测，检测费用由甲方承担。检测不合格，乙方须无条件更换存在质量问题的货物，直至检测合格，但合同工期不顺延，乙方需承担由此产生的一切损失。</w:t>
      </w:r>
    </w:p>
    <w:p w14:paraId="3C933B36">
      <w:pPr>
        <w:wordWrap w:val="0"/>
        <w:spacing w:line="570" w:lineRule="exact"/>
        <w:ind w:firstLine="600" w:firstLineChars="200"/>
        <w:textAlignment w:val="auto"/>
        <w:rPr>
          <w:rFonts w:hint="eastAsia" w:ascii="仿宋" w:hAnsi="仿宋" w:eastAsia="仿宋" w:cs="仿宋_GB2312"/>
          <w:spacing w:val="10"/>
          <w:sz w:val="28"/>
          <w:szCs w:val="28"/>
        </w:rPr>
      </w:pPr>
      <w:r>
        <w:rPr>
          <w:rFonts w:hint="eastAsia" w:ascii="仿宋" w:hAnsi="仿宋" w:eastAsia="仿宋" w:cs="仿宋_GB2312"/>
          <w:spacing w:val="10"/>
          <w:sz w:val="28"/>
          <w:szCs w:val="28"/>
        </w:rPr>
        <w:t>4、质保期内，出现货物损坏等质量问题的，由乙方无条件更换并承担相关维修费用（含人工、机械、管理等费用），乙方应提供充足的备品备件，且不得低于每笔订单同款货物总量的2%，必须在接到甲方通知12小时内响应、48小时内送至甲方指定地点。乙方未按前述期限内完成的，甲方有权另行采购、维修，相关费用（按照《江苏省市政工程计价表（2014）》及相关标准执行）由乙方承担，并有权直接从剩余应付货款中扣除。质保期内，有质量问题的货物，甲方有权就有问题的货物向乙方主张退款退货并要求乙方承担该有问题的货物采购价款总和的2倍作为违约金。</w:t>
      </w:r>
    </w:p>
    <w:p w14:paraId="775350B8">
      <w:pPr>
        <w:spacing w:line="57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六、供货期：</w:t>
      </w:r>
    </w:p>
    <w:p w14:paraId="524C9555">
      <w:pPr>
        <w:spacing w:line="57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1、乙方自收到订单2日内提供详细的供货计划表，未按计划表供应相关材料所导致的人员、机械窝工、工期延误等经济损失由乙方承担。乙方自订单收到起</w:t>
      </w:r>
      <w:r>
        <w:rPr>
          <w:rFonts w:hint="eastAsia" w:ascii="仿宋" w:hAnsi="仿宋" w:eastAsia="仿宋" w:cs="仿宋_GB2312"/>
          <w:spacing w:val="10"/>
          <w:sz w:val="28"/>
          <w:szCs w:val="28"/>
          <w:u w:val="single"/>
        </w:rPr>
        <w:t xml:space="preserve">          </w:t>
      </w:r>
      <w:r>
        <w:rPr>
          <w:rFonts w:hint="eastAsia" w:ascii="仿宋" w:hAnsi="仿宋" w:eastAsia="仿宋" w:cs="仿宋_GB2312"/>
          <w:spacing w:val="10"/>
          <w:sz w:val="28"/>
          <w:szCs w:val="28"/>
        </w:rPr>
        <w:t>天完成供货，供货地点为甲方指定地点，签收日期为甲方签收日期。</w:t>
      </w:r>
    </w:p>
    <w:p w14:paraId="5F09CCB2">
      <w:pPr>
        <w:spacing w:line="570" w:lineRule="exact"/>
        <w:ind w:firstLine="560" w:firstLineChars="200"/>
        <w:rPr>
          <w:rFonts w:hint="eastAsia" w:ascii="仿宋" w:hAnsi="仿宋" w:eastAsia="仿宋" w:cs="仿宋_GB2312"/>
          <w:snapToGrid w:val="0"/>
          <w:sz w:val="28"/>
          <w:szCs w:val="28"/>
        </w:rPr>
      </w:pPr>
      <w:r>
        <w:rPr>
          <w:rFonts w:hint="eastAsia" w:ascii="仿宋" w:hAnsi="仿宋" w:eastAsia="仿宋" w:cs="仿宋_GB2312"/>
          <w:snapToGrid w:val="0"/>
          <w:sz w:val="28"/>
          <w:szCs w:val="28"/>
        </w:rPr>
        <w:t>2、</w:t>
      </w:r>
      <w:r>
        <w:rPr>
          <w:rFonts w:hint="eastAsia" w:ascii="仿宋" w:hAnsi="仿宋" w:eastAsia="仿宋" w:cs="仿宋_GB2312"/>
          <w:spacing w:val="10"/>
          <w:sz w:val="28"/>
          <w:szCs w:val="28"/>
        </w:rPr>
        <w:t>乙方所交付的货物品种、型号、规格不符合招标文件规定的，甲方有权拒收，如乙方不能够按照招标文件提供产品，甲方有权扣除合同中要求的履约保证金并将自行采购满足招标文件要求的产品，所发生的一切费用均由乙方承担，并将保留进一步追究乙方违约责任的权利。</w:t>
      </w:r>
    </w:p>
    <w:p w14:paraId="15FEBB4F">
      <w:pPr>
        <w:spacing w:line="570" w:lineRule="exact"/>
        <w:ind w:firstLine="560" w:firstLineChars="200"/>
        <w:rPr>
          <w:rFonts w:hint="eastAsia" w:ascii="仿宋" w:hAnsi="仿宋" w:eastAsia="仿宋" w:cs="仿宋_GB2312"/>
          <w:snapToGrid w:val="0"/>
          <w:sz w:val="28"/>
          <w:szCs w:val="28"/>
        </w:rPr>
      </w:pPr>
      <w:r>
        <w:rPr>
          <w:rFonts w:hint="eastAsia" w:ascii="仿宋" w:hAnsi="仿宋" w:eastAsia="仿宋" w:cs="仿宋_GB2312"/>
          <w:snapToGrid w:val="0"/>
          <w:sz w:val="28"/>
          <w:szCs w:val="28"/>
        </w:rPr>
        <w:t>3、</w:t>
      </w:r>
      <w:r>
        <w:rPr>
          <w:rFonts w:hint="eastAsia" w:ascii="仿宋" w:hAnsi="仿宋" w:eastAsia="仿宋" w:cs="仿宋_GB2312"/>
          <w:snapToGrid w:val="0"/>
          <w:sz w:val="28"/>
          <w:szCs w:val="28"/>
          <w:lang w:val="en-US" w:eastAsia="zh-CN"/>
        </w:rPr>
        <w:t>乙方</w:t>
      </w:r>
      <w:r>
        <w:rPr>
          <w:rFonts w:hint="eastAsia" w:ascii="仿宋" w:hAnsi="仿宋" w:eastAsia="仿宋" w:cs="仿宋_GB2312"/>
          <w:snapToGrid w:val="0"/>
          <w:sz w:val="28"/>
          <w:szCs w:val="28"/>
        </w:rPr>
        <w:t>未能按合同规定的时间、相关指标及工期（不可抗力除外）等条款完成项目的，视为</w:t>
      </w:r>
      <w:r>
        <w:rPr>
          <w:rFonts w:hint="eastAsia" w:ascii="仿宋" w:hAnsi="仿宋" w:eastAsia="仿宋" w:cs="仿宋_GB2312"/>
          <w:snapToGrid w:val="0"/>
          <w:sz w:val="28"/>
          <w:szCs w:val="28"/>
          <w:lang w:val="en-US" w:eastAsia="zh-CN"/>
        </w:rPr>
        <w:t>乙方</w:t>
      </w:r>
      <w:r>
        <w:rPr>
          <w:rFonts w:hint="eastAsia" w:ascii="仿宋" w:hAnsi="仿宋" w:eastAsia="仿宋" w:cs="仿宋_GB2312"/>
          <w:snapToGrid w:val="0"/>
          <w:sz w:val="28"/>
          <w:szCs w:val="28"/>
        </w:rPr>
        <w:t>违约，</w:t>
      </w:r>
      <w:r>
        <w:rPr>
          <w:rFonts w:hint="eastAsia" w:ascii="仿宋" w:hAnsi="仿宋" w:eastAsia="仿宋" w:cs="仿宋_GB2312"/>
          <w:snapToGrid w:val="0"/>
          <w:sz w:val="28"/>
          <w:szCs w:val="28"/>
          <w:lang w:val="en-US" w:eastAsia="zh-CN"/>
        </w:rPr>
        <w:t>甲方</w:t>
      </w:r>
      <w:r>
        <w:rPr>
          <w:rFonts w:hint="eastAsia" w:ascii="仿宋" w:hAnsi="仿宋" w:eastAsia="仿宋" w:cs="仿宋_GB2312"/>
          <w:snapToGrid w:val="0"/>
          <w:sz w:val="28"/>
          <w:szCs w:val="28"/>
        </w:rPr>
        <w:t>有权解除合同并要求</w:t>
      </w:r>
      <w:r>
        <w:rPr>
          <w:rFonts w:hint="eastAsia" w:ascii="仿宋" w:hAnsi="仿宋" w:eastAsia="仿宋" w:cs="仿宋_GB2312"/>
          <w:snapToGrid w:val="0"/>
          <w:sz w:val="28"/>
          <w:szCs w:val="28"/>
          <w:lang w:val="en-US" w:eastAsia="zh-CN"/>
        </w:rPr>
        <w:t>乙方</w:t>
      </w:r>
      <w:bookmarkStart w:id="0" w:name="_GoBack"/>
      <w:bookmarkEnd w:id="0"/>
      <w:r>
        <w:rPr>
          <w:rFonts w:hint="eastAsia" w:ascii="仿宋" w:hAnsi="仿宋" w:eastAsia="仿宋" w:cs="仿宋_GB2312"/>
          <w:snapToGrid w:val="0"/>
          <w:sz w:val="28"/>
          <w:szCs w:val="28"/>
        </w:rPr>
        <w:t>承担相应的违约责任，扣除该笔订单的二倍违约金。</w:t>
      </w:r>
    </w:p>
    <w:p w14:paraId="686475BA">
      <w:pPr>
        <w:spacing w:line="57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七、验收：</w:t>
      </w:r>
    </w:p>
    <w:p w14:paraId="71054AF7">
      <w:pPr>
        <w:spacing w:line="57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1、材料数量为暂定数量，实际数量应根据甲方签字确认的数量确定。</w:t>
      </w:r>
    </w:p>
    <w:p w14:paraId="7319E33C">
      <w:pPr>
        <w:spacing w:line="57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2、甲乙双方、监理共同将依据有关规定，对货物进行验收，并签字确认。</w:t>
      </w:r>
    </w:p>
    <w:p w14:paraId="432F583A">
      <w:pPr>
        <w:spacing w:line="57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八、结算及付款期限：</w:t>
      </w:r>
    </w:p>
    <w:p w14:paraId="0A588469">
      <w:pPr>
        <w:spacing w:line="57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1、在合同约定的供货期内，除本合同及招标文件中另有约定予以调整外，材料单价不得调整。</w:t>
      </w:r>
    </w:p>
    <w:p w14:paraId="00DC73BC">
      <w:pPr>
        <w:spacing w:line="57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2、招标文件中没有的材料，在施工过程中变更调整增加的,由乙方参照本次投标报价编制、申报单价，报监理和审计部门，由甲方最终确定结算价格。</w:t>
      </w:r>
    </w:p>
    <w:p w14:paraId="442F1635">
      <w:pPr>
        <w:spacing w:line="570" w:lineRule="exact"/>
        <w:ind w:firstLine="600" w:firstLineChars="200"/>
        <w:rPr>
          <w:rFonts w:hint="eastAsia" w:ascii="仿宋" w:hAnsi="仿宋" w:eastAsia="仿宋" w:cs="仿宋_GB2312"/>
          <w:spacing w:val="10"/>
          <w:sz w:val="28"/>
          <w:szCs w:val="28"/>
          <w:u w:val="single"/>
        </w:rPr>
      </w:pPr>
      <w:r>
        <w:rPr>
          <w:rFonts w:hint="eastAsia" w:ascii="仿宋" w:hAnsi="仿宋" w:eastAsia="仿宋" w:cs="仿宋_GB2312"/>
          <w:spacing w:val="10"/>
          <w:sz w:val="28"/>
          <w:szCs w:val="28"/>
        </w:rPr>
        <w:t>3、付款方式：本合同以人民币结算。</w:t>
      </w:r>
      <w:r>
        <w:rPr>
          <w:rFonts w:hint="eastAsia" w:ascii="仿宋" w:hAnsi="仿宋" w:eastAsia="仿宋" w:cs="仿宋_GB2312"/>
          <w:spacing w:val="10"/>
          <w:sz w:val="28"/>
          <w:szCs w:val="28"/>
          <w:u w:val="single"/>
        </w:rPr>
        <w:t xml:space="preserve">                            </w:t>
      </w:r>
    </w:p>
    <w:p w14:paraId="5D73CCCD">
      <w:pPr>
        <w:spacing w:line="57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九、材料的运输、装卸由乙方负责,费用由乙方承担。</w:t>
      </w:r>
    </w:p>
    <w:p w14:paraId="3E84B907">
      <w:pPr>
        <w:spacing w:line="57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1、乙方需将材料运输至甲方仓库入库检验（包含装卸）。在运输、装卸等环节，必须做好成品保护，确保货物完好无损；乙方需明确现场服务的技术人员名单。在甲方施工期间提供调试、配合服务工作，人员数量和调试进度应符合现场需求，否则由此产生的误工等费用从履约保证金中扣除，此项服务乙方的响应时间为24小时。</w:t>
      </w:r>
    </w:p>
    <w:p w14:paraId="04BB123F">
      <w:pPr>
        <w:spacing w:line="57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2.报价包含运输至甲方仓库入库检验的相关费用（包含装卸费用）。在运输、装卸等环节，必须做好成品保护，确保货物完好无损。所有措施费用含在投标报价中。</w:t>
      </w:r>
    </w:p>
    <w:p w14:paraId="17B7A00E">
      <w:pPr>
        <w:spacing w:line="570" w:lineRule="exact"/>
        <w:ind w:firstLine="560" w:firstLineChars="200"/>
        <w:rPr>
          <w:rFonts w:hint="eastAsia" w:ascii="仿宋" w:hAnsi="仿宋" w:eastAsia="仿宋" w:cs="仿宋_GB2312"/>
          <w:snapToGrid w:val="0"/>
          <w:sz w:val="28"/>
          <w:szCs w:val="28"/>
        </w:rPr>
      </w:pPr>
      <w:r>
        <w:rPr>
          <w:rFonts w:hint="eastAsia" w:ascii="仿宋" w:hAnsi="仿宋" w:eastAsia="仿宋" w:cs="仿宋_GB2312"/>
          <w:snapToGrid w:val="0"/>
          <w:sz w:val="28"/>
          <w:szCs w:val="28"/>
        </w:rPr>
        <w:t>十、保修及售后服务：</w:t>
      </w:r>
    </w:p>
    <w:p w14:paraId="7A83F028">
      <w:pPr>
        <w:spacing w:line="570" w:lineRule="exact"/>
        <w:ind w:firstLine="560" w:firstLineChars="200"/>
        <w:rPr>
          <w:rFonts w:hint="eastAsia" w:ascii="仿宋" w:hAnsi="仿宋" w:eastAsia="仿宋" w:cs="仿宋_GB2312"/>
          <w:snapToGrid w:val="0"/>
          <w:sz w:val="28"/>
          <w:szCs w:val="28"/>
        </w:rPr>
      </w:pPr>
      <w:r>
        <w:rPr>
          <w:rFonts w:hint="eastAsia" w:ascii="仿宋" w:hAnsi="仿宋" w:eastAsia="仿宋" w:cs="仿宋_GB2312"/>
          <w:snapToGrid w:val="0"/>
          <w:sz w:val="28"/>
          <w:szCs w:val="28"/>
        </w:rPr>
        <w:t>1、详见乙方投标文件中提供的售后服务承诺。</w:t>
      </w:r>
    </w:p>
    <w:p w14:paraId="32A11BC7">
      <w:pPr>
        <w:spacing w:line="570" w:lineRule="exact"/>
        <w:ind w:firstLine="560" w:firstLineChars="200"/>
        <w:rPr>
          <w:rFonts w:hint="eastAsia" w:ascii="仿宋" w:hAnsi="仿宋" w:eastAsia="仿宋" w:cs="仿宋_GB2312"/>
          <w:snapToGrid w:val="0"/>
          <w:sz w:val="28"/>
          <w:szCs w:val="28"/>
        </w:rPr>
      </w:pPr>
      <w:r>
        <w:rPr>
          <w:rFonts w:hint="eastAsia" w:ascii="仿宋" w:hAnsi="仿宋" w:eastAsia="仿宋" w:cs="仿宋_GB2312"/>
          <w:snapToGrid w:val="0"/>
          <w:sz w:val="28"/>
          <w:szCs w:val="28"/>
        </w:rPr>
        <w:t>2、质保期</w:t>
      </w:r>
      <w:r>
        <w:rPr>
          <w:rFonts w:hint="eastAsia" w:ascii="仿宋" w:hAnsi="仿宋" w:eastAsia="仿宋" w:cs="仿宋_GB2312"/>
          <w:b/>
          <w:snapToGrid w:val="0"/>
          <w:color w:val="FF0000"/>
          <w:sz w:val="28"/>
          <w:szCs w:val="28"/>
          <w:u w:val="single"/>
        </w:rPr>
        <w:t xml:space="preserve">          </w:t>
      </w:r>
      <w:r>
        <w:rPr>
          <w:rFonts w:hint="eastAsia" w:ascii="仿宋" w:hAnsi="仿宋" w:eastAsia="仿宋" w:cs="仿宋_GB2312"/>
          <w:b/>
          <w:snapToGrid w:val="0"/>
          <w:color w:val="FF0000"/>
          <w:sz w:val="28"/>
          <w:szCs w:val="28"/>
        </w:rPr>
        <w:t>年</w:t>
      </w:r>
      <w:r>
        <w:rPr>
          <w:rFonts w:hint="eastAsia" w:ascii="仿宋" w:hAnsi="仿宋" w:eastAsia="仿宋" w:cs="仿宋_GB2312"/>
          <w:snapToGrid w:val="0"/>
          <w:sz w:val="28"/>
          <w:szCs w:val="28"/>
        </w:rPr>
        <w:t>，在此期间乙方应按照相关的国家规范和行业标准的规定对其产品负责。质保期自货物安装、调试完成，经甲方确认后开始起算。</w:t>
      </w:r>
    </w:p>
    <w:p w14:paraId="69B374D6">
      <w:pPr>
        <w:spacing w:line="570" w:lineRule="exact"/>
        <w:ind w:firstLine="560" w:firstLineChars="200"/>
        <w:rPr>
          <w:rFonts w:hint="eastAsia" w:ascii="仿宋" w:hAnsi="仿宋" w:eastAsia="仿宋" w:cs="仿宋_GB2312"/>
          <w:sz w:val="28"/>
          <w:szCs w:val="28"/>
        </w:rPr>
      </w:pPr>
      <w:r>
        <w:rPr>
          <w:rFonts w:hint="eastAsia" w:ascii="仿宋" w:hAnsi="仿宋" w:eastAsia="仿宋" w:cs="仿宋_GB2312"/>
          <w:snapToGrid w:val="0"/>
          <w:sz w:val="28"/>
          <w:szCs w:val="28"/>
        </w:rPr>
        <w:t>3、质保期内因乙方原因导致甲方损失的，乙方应承担赔偿责任。</w:t>
      </w:r>
    </w:p>
    <w:p w14:paraId="249623E4">
      <w:pPr>
        <w:spacing w:line="570" w:lineRule="exact"/>
        <w:ind w:left="557" w:leftChars="232"/>
        <w:rPr>
          <w:rFonts w:hint="eastAsia" w:ascii="仿宋" w:hAnsi="仿宋" w:eastAsia="仿宋" w:cs="仿宋_GB2312"/>
          <w:snapToGrid w:val="0"/>
          <w:sz w:val="28"/>
          <w:szCs w:val="28"/>
        </w:rPr>
      </w:pPr>
      <w:r>
        <w:rPr>
          <w:rFonts w:hint="eastAsia" w:ascii="仿宋" w:hAnsi="仿宋" w:eastAsia="仿宋" w:cs="仿宋_GB2312"/>
          <w:snapToGrid w:val="0"/>
          <w:sz w:val="28"/>
          <w:szCs w:val="28"/>
        </w:rPr>
        <w:t>十一、其它约定事项：</w:t>
      </w:r>
    </w:p>
    <w:p w14:paraId="2EEB95C1">
      <w:pPr>
        <w:spacing w:line="570" w:lineRule="exact"/>
        <w:ind w:firstLine="560" w:firstLineChars="200"/>
        <w:rPr>
          <w:rFonts w:hint="eastAsia" w:ascii="仿宋" w:hAnsi="仿宋" w:eastAsia="仿宋" w:cs="仿宋_GB2312"/>
          <w:snapToGrid w:val="0"/>
          <w:sz w:val="28"/>
          <w:szCs w:val="28"/>
        </w:rPr>
      </w:pPr>
      <w:r>
        <w:rPr>
          <w:rFonts w:hint="eastAsia" w:ascii="仿宋" w:hAnsi="仿宋" w:eastAsia="仿宋" w:cs="仿宋_GB2312"/>
          <w:snapToGrid w:val="0"/>
          <w:sz w:val="28"/>
          <w:szCs w:val="28"/>
        </w:rPr>
        <w:t>1、乙方有义务在合同执行量到80%时提醒甲方，否则在订单下达时超过合同执行量的订单为无效订单。</w:t>
      </w:r>
    </w:p>
    <w:p w14:paraId="1EDCE23C">
      <w:pPr>
        <w:spacing w:line="570" w:lineRule="exact"/>
        <w:ind w:firstLine="560" w:firstLineChars="200"/>
        <w:rPr>
          <w:rFonts w:hint="eastAsia" w:ascii="仿宋" w:hAnsi="仿宋" w:eastAsia="仿宋" w:cs="仿宋_GB2312"/>
          <w:snapToGrid w:val="0"/>
          <w:sz w:val="28"/>
          <w:szCs w:val="28"/>
        </w:rPr>
      </w:pPr>
      <w:r>
        <w:rPr>
          <w:rFonts w:hint="eastAsia" w:ascii="仿宋" w:hAnsi="仿宋" w:eastAsia="仿宋" w:cs="仿宋_GB2312"/>
          <w:snapToGrid w:val="0"/>
          <w:sz w:val="28"/>
          <w:szCs w:val="28"/>
        </w:rPr>
        <w:t>2、乙方在履行本合同过程中应确保安全施工，如发生意外人身损害事故或其他安全事故的，由乙方承担全部责任，甲方不承担任何责任和赔偿。</w:t>
      </w:r>
    </w:p>
    <w:p w14:paraId="1ADFD876">
      <w:pPr>
        <w:spacing w:line="570" w:lineRule="exact"/>
        <w:ind w:firstLine="560" w:firstLineChars="200"/>
        <w:rPr>
          <w:rFonts w:hint="eastAsia" w:ascii="仿宋" w:hAnsi="仿宋" w:eastAsia="仿宋" w:cs="仿宋_GB2312"/>
          <w:snapToGrid w:val="0"/>
          <w:sz w:val="28"/>
          <w:szCs w:val="28"/>
        </w:rPr>
      </w:pPr>
      <w:r>
        <w:rPr>
          <w:rFonts w:hint="eastAsia" w:ascii="仿宋" w:hAnsi="仿宋" w:eastAsia="仿宋" w:cs="仿宋_GB2312"/>
          <w:snapToGrid w:val="0"/>
          <w:sz w:val="28"/>
          <w:szCs w:val="28"/>
        </w:rPr>
        <w:t>3、乙方保证，其所提供的货物在提供给甲方前具有完全的所有权，或取得专利权人的授权。甲方在使用该货物或货物的任何一部分时，如果受到第三方提出的包括但不限于侵犯其专利权、商标权、工业设计权或专有技术权等知识产权的起诉，或者受到可能存在的抵押权、担保权在内的物权权利瑕疵的起诉，或者被行政主管部门予以处罚的，乙方应负责处理纠纷，并承担由此产生的全部法律责任和赔偿责任。若由此导致甲方涉入诉讼、行政处罚、索赔或其他司法程序的，乙方承诺按照本合同总金额的10%向甲方支付违约金，违约金不足以弥补甲方损失的，乙方仍应继续赔偿直至弥补甲方所有损失（包括但不限于甲方支出的诉讼费、律师费、罚款、保全费、鉴定费、调查费、和解金额或终审判决的损害赔偿金额，以及由此给甲方造成的财产损失和名誉损失等）。甲方有权就其因此而遭受的任何名誉、声誉或经济上的直接或间接的损失向乙方索赔。</w:t>
      </w:r>
    </w:p>
    <w:p w14:paraId="187FF758">
      <w:pPr>
        <w:spacing w:line="570" w:lineRule="exact"/>
        <w:ind w:firstLine="560"/>
        <w:rPr>
          <w:rFonts w:hint="eastAsia" w:ascii="仿宋" w:hAnsi="仿宋" w:eastAsia="仿宋" w:cs="仿宋_GB2312"/>
          <w:snapToGrid w:val="0"/>
          <w:sz w:val="28"/>
          <w:szCs w:val="28"/>
        </w:rPr>
      </w:pPr>
      <w:r>
        <w:rPr>
          <w:rFonts w:hint="eastAsia" w:ascii="仿宋" w:hAnsi="仿宋" w:eastAsia="仿宋" w:cs="仿宋_GB2312"/>
          <w:snapToGrid w:val="0"/>
          <w:sz w:val="28"/>
          <w:szCs w:val="28"/>
        </w:rPr>
        <w:t>4、乙方保证并承诺：乙方及时备货、具备仓储能力，有能力根据甲方要求随时发货；甲方要求发货的（包括分期），乙方应在甲方要求的期限内交付。甲方有权随时对乙方的仓储、备货能力进行检查，若发现乙方不具备仓储能力或明显未备货的，甲方有权解除合同。</w:t>
      </w:r>
    </w:p>
    <w:p w14:paraId="0040A198">
      <w:pPr>
        <w:spacing w:line="570" w:lineRule="exact"/>
        <w:ind w:firstLine="560" w:firstLineChars="200"/>
        <w:rPr>
          <w:rFonts w:hint="eastAsia" w:ascii="仿宋" w:hAnsi="仿宋" w:eastAsia="仿宋" w:cs="仿宋_GB2312"/>
          <w:snapToGrid w:val="0"/>
          <w:sz w:val="28"/>
          <w:szCs w:val="28"/>
        </w:rPr>
      </w:pPr>
      <w:r>
        <w:rPr>
          <w:rFonts w:hint="eastAsia" w:ascii="仿宋" w:hAnsi="仿宋" w:eastAsia="仿宋" w:cs="仿宋_GB2312"/>
          <w:snapToGrid w:val="0"/>
          <w:sz w:val="28"/>
          <w:szCs w:val="28"/>
        </w:rPr>
        <w:t>5、本合同经甲方、乙方签字盖章后生效，如有变动，必须经甲方、乙方协商一致后方可更改。本合同一式肆份，甲方叁份，乙方壹份。</w:t>
      </w:r>
    </w:p>
    <w:p w14:paraId="62E2C973">
      <w:pPr>
        <w:spacing w:line="570" w:lineRule="exact"/>
        <w:ind w:firstLine="560" w:firstLineChars="200"/>
        <w:rPr>
          <w:rFonts w:hint="eastAsia" w:ascii="仿宋" w:hAnsi="仿宋" w:eastAsia="仿宋" w:cs="仿宋_GB2312"/>
        </w:rPr>
      </w:pPr>
      <w:r>
        <w:rPr>
          <w:rFonts w:hint="eastAsia" w:ascii="仿宋" w:hAnsi="仿宋" w:eastAsia="仿宋" w:cs="仿宋_GB2312"/>
          <w:snapToGrid w:val="0"/>
          <w:sz w:val="28"/>
          <w:szCs w:val="28"/>
        </w:rPr>
        <w:t>6、因履行本合同引起的或与本合同有关的争议，甲、乙双方应首先通过友好协商解决，如果协商不能解决争议，可以向甲方所在地人民法院提起诉讼。</w:t>
      </w:r>
    </w:p>
    <w:p w14:paraId="795ECECE">
      <w:pPr>
        <w:widowControl/>
        <w:adjustRightInd/>
        <w:spacing w:line="240" w:lineRule="auto"/>
        <w:jc w:val="left"/>
        <w:textAlignment w:val="auto"/>
        <w:rPr>
          <w:rFonts w:hint="eastAsia" w:ascii="仿宋" w:hAnsi="仿宋" w:eastAsia="仿宋" w:cs="仿宋_GB2312"/>
          <w:szCs w:val="24"/>
        </w:rPr>
      </w:pPr>
      <w:r>
        <w:rPr>
          <w:rFonts w:hint="eastAsia" w:ascii="仿宋" w:hAnsi="仿宋" w:eastAsia="仿宋" w:cs="仿宋_GB2312"/>
          <w:szCs w:val="24"/>
        </w:rPr>
        <w:br w:type="page"/>
      </w:r>
    </w:p>
    <w:p w14:paraId="3AD47823">
      <w:pPr>
        <w:spacing w:line="400" w:lineRule="exact"/>
        <w:rPr>
          <w:rFonts w:hint="eastAsia" w:ascii="仿宋" w:hAnsi="仿宋" w:eastAsia="仿宋" w:cs="仿宋_GB2312"/>
          <w:szCs w:val="24"/>
        </w:rPr>
      </w:pPr>
      <w:r>
        <w:rPr>
          <w:rFonts w:hint="eastAsia" w:ascii="仿宋" w:hAnsi="仿宋" w:eastAsia="仿宋" w:cs="仿宋_GB2312"/>
          <w:szCs w:val="24"/>
        </w:rPr>
        <w:t>此页无正文</w:t>
      </w:r>
    </w:p>
    <w:p w14:paraId="04119D87">
      <w:pPr>
        <w:spacing w:line="400" w:lineRule="exact"/>
        <w:rPr>
          <w:rFonts w:hint="eastAsia" w:ascii="仿宋" w:hAnsi="仿宋" w:eastAsia="仿宋" w:cs="仿宋_GB2312"/>
          <w:snapToGrid w:val="0"/>
          <w:sz w:val="21"/>
          <w:szCs w:val="21"/>
        </w:rPr>
      </w:pPr>
    </w:p>
    <w:p w14:paraId="32D4EA1C">
      <w:pPr>
        <w:spacing w:line="400" w:lineRule="exact"/>
        <w:rPr>
          <w:rFonts w:hint="eastAsia" w:ascii="仿宋" w:hAnsi="仿宋" w:eastAsia="仿宋" w:cs="仿宋_GB2312"/>
          <w:snapToGrid w:val="0"/>
          <w:sz w:val="21"/>
          <w:szCs w:val="21"/>
        </w:rPr>
      </w:pPr>
    </w:p>
    <w:p w14:paraId="2D25F224">
      <w:pPr>
        <w:spacing w:line="400" w:lineRule="exact"/>
        <w:rPr>
          <w:rFonts w:hint="eastAsia" w:ascii="仿宋" w:hAnsi="仿宋" w:eastAsia="仿宋" w:cs="仿宋_GB2312"/>
          <w:snapToGrid w:val="0"/>
          <w:sz w:val="21"/>
          <w:szCs w:val="21"/>
        </w:rPr>
      </w:pPr>
      <w:r>
        <w:rPr>
          <w:rFonts w:hint="eastAsia" w:ascii="仿宋" w:hAnsi="仿宋" w:eastAsia="仿宋" w:cs="仿宋_GB2312"/>
          <w:snapToGrid w:val="0"/>
          <w:sz w:val="21"/>
          <w:szCs w:val="21"/>
        </w:rPr>
        <w:t>甲      方：                           乙     方：</w:t>
      </w:r>
    </w:p>
    <w:p w14:paraId="23C70ADF">
      <w:pPr>
        <w:tabs>
          <w:tab w:val="left" w:pos="5115"/>
        </w:tabs>
        <w:spacing w:line="400" w:lineRule="exact"/>
        <w:rPr>
          <w:rFonts w:hint="eastAsia" w:ascii="仿宋" w:hAnsi="仿宋" w:eastAsia="仿宋" w:cs="仿宋_GB2312"/>
          <w:snapToGrid w:val="0"/>
          <w:sz w:val="21"/>
          <w:szCs w:val="21"/>
        </w:rPr>
      </w:pPr>
      <w:r>
        <w:rPr>
          <w:rFonts w:hint="eastAsia" w:ascii="仿宋" w:hAnsi="仿宋" w:eastAsia="仿宋" w:cs="仿宋_GB2312"/>
          <w:snapToGrid w:val="0"/>
          <w:sz w:val="21"/>
          <w:szCs w:val="21"/>
        </w:rPr>
        <w:t>单位名称（章）：                       单位名称（章）：</w:t>
      </w:r>
    </w:p>
    <w:p w14:paraId="25F8E4E8">
      <w:pPr>
        <w:tabs>
          <w:tab w:val="left" w:pos="5115"/>
        </w:tabs>
        <w:spacing w:line="400" w:lineRule="exact"/>
        <w:rPr>
          <w:rFonts w:hint="eastAsia" w:ascii="仿宋" w:hAnsi="仿宋" w:eastAsia="仿宋" w:cs="仿宋_GB2312"/>
          <w:snapToGrid w:val="0"/>
          <w:sz w:val="18"/>
          <w:szCs w:val="18"/>
        </w:rPr>
      </w:pPr>
      <w:r>
        <w:rPr>
          <w:rFonts w:hint="eastAsia" w:ascii="仿宋" w:hAnsi="仿宋" w:eastAsia="仿宋" w:cs="仿宋_GB2312"/>
          <w:snapToGrid w:val="0"/>
          <w:sz w:val="21"/>
          <w:szCs w:val="21"/>
        </w:rPr>
        <w:t>单位 地址：                            单位地址：</w:t>
      </w:r>
    </w:p>
    <w:p w14:paraId="58724E3A">
      <w:pPr>
        <w:spacing w:line="400" w:lineRule="exact"/>
        <w:rPr>
          <w:rFonts w:hint="eastAsia" w:ascii="仿宋" w:hAnsi="仿宋" w:eastAsia="仿宋" w:cs="仿宋_GB2312"/>
          <w:sz w:val="21"/>
          <w:szCs w:val="21"/>
        </w:rPr>
      </w:pPr>
      <w:r>
        <w:rPr>
          <w:rFonts w:hint="eastAsia" w:ascii="仿宋" w:hAnsi="仿宋" w:eastAsia="仿宋" w:cs="仿宋_GB2312"/>
          <w:sz w:val="21"/>
          <w:szCs w:val="21"/>
        </w:rPr>
        <w:t>法定代表人：                           法定代表人：</w:t>
      </w:r>
    </w:p>
    <w:p w14:paraId="342FFEE2">
      <w:pPr>
        <w:spacing w:line="400" w:lineRule="exact"/>
        <w:rPr>
          <w:rFonts w:hint="eastAsia" w:ascii="仿宋" w:hAnsi="仿宋" w:eastAsia="仿宋" w:cs="仿宋_GB2312"/>
          <w:sz w:val="21"/>
          <w:szCs w:val="21"/>
        </w:rPr>
      </w:pPr>
      <w:r>
        <w:rPr>
          <w:rFonts w:hint="eastAsia" w:ascii="仿宋" w:hAnsi="仿宋" w:eastAsia="仿宋" w:cs="仿宋_GB2312"/>
          <w:sz w:val="21"/>
          <w:szCs w:val="21"/>
        </w:rPr>
        <w:t>或委托代理人：                         或委托代表人：</w:t>
      </w:r>
    </w:p>
    <w:p w14:paraId="3051E896">
      <w:pPr>
        <w:spacing w:line="400" w:lineRule="exact"/>
        <w:rPr>
          <w:rFonts w:hint="eastAsia" w:ascii="仿宋" w:hAnsi="仿宋" w:eastAsia="仿宋" w:cs="仿宋_GB2312"/>
          <w:sz w:val="21"/>
          <w:szCs w:val="21"/>
        </w:rPr>
      </w:pPr>
      <w:r>
        <w:rPr>
          <w:rFonts w:hint="eastAsia" w:ascii="仿宋" w:hAnsi="仿宋" w:eastAsia="仿宋" w:cs="仿宋_GB2312"/>
          <w:sz w:val="21"/>
          <w:szCs w:val="21"/>
        </w:rPr>
        <w:t>开户银行：                             开户银行：</w:t>
      </w:r>
    </w:p>
    <w:p w14:paraId="51549D14">
      <w:pPr>
        <w:spacing w:line="400" w:lineRule="exact"/>
        <w:rPr>
          <w:rFonts w:hint="eastAsia" w:ascii="仿宋" w:hAnsi="仿宋" w:eastAsia="仿宋" w:cs="仿宋_GB2312"/>
          <w:sz w:val="21"/>
          <w:szCs w:val="21"/>
        </w:rPr>
      </w:pPr>
      <w:r>
        <w:rPr>
          <w:rFonts w:hint="eastAsia" w:ascii="仿宋" w:hAnsi="仿宋" w:eastAsia="仿宋" w:cs="仿宋_GB2312"/>
          <w:sz w:val="21"/>
          <w:szCs w:val="21"/>
        </w:rPr>
        <w:t>银行帐号：                             银行帐号：</w:t>
      </w:r>
    </w:p>
    <w:p w14:paraId="361AF942">
      <w:pPr>
        <w:spacing w:line="400" w:lineRule="exact"/>
        <w:rPr>
          <w:rFonts w:hint="eastAsia" w:ascii="仿宋" w:hAnsi="仿宋" w:eastAsia="仿宋" w:cs="仿宋_GB2312"/>
          <w:sz w:val="21"/>
          <w:szCs w:val="21"/>
        </w:rPr>
      </w:pPr>
      <w:r>
        <w:rPr>
          <w:rFonts w:hint="eastAsia" w:ascii="仿宋" w:hAnsi="仿宋" w:eastAsia="仿宋" w:cs="仿宋_GB2312"/>
          <w:sz w:val="21"/>
          <w:szCs w:val="21"/>
        </w:rPr>
        <w:t>电    话：                             电    话：</w:t>
      </w:r>
    </w:p>
    <w:p w14:paraId="43D92F85">
      <w:pPr>
        <w:spacing w:line="400" w:lineRule="exact"/>
        <w:rPr>
          <w:rFonts w:hint="eastAsia" w:ascii="仿宋" w:hAnsi="仿宋" w:eastAsia="仿宋" w:cs="仿宋_GB2312"/>
          <w:szCs w:val="24"/>
        </w:rPr>
      </w:pPr>
    </w:p>
    <w:p w14:paraId="7E00D349">
      <w:pPr>
        <w:pStyle w:val="7"/>
        <w:rPr>
          <w:rFonts w:hint="eastAsia" w:ascii="仿宋" w:hAnsi="仿宋" w:eastAsia="仿宋" w:cs="仿宋_GB2312"/>
        </w:rPr>
      </w:pPr>
    </w:p>
    <w:p w14:paraId="00B68CC9">
      <w:pPr>
        <w:pStyle w:val="7"/>
        <w:rPr>
          <w:rFonts w:hint="eastAsia" w:ascii="仿宋" w:hAnsi="仿宋" w:eastAsia="仿宋" w:cs="仿宋_GB2312"/>
        </w:rPr>
      </w:pPr>
    </w:p>
    <w:p w14:paraId="7643B8D5">
      <w:pPr>
        <w:pStyle w:val="7"/>
        <w:rPr>
          <w:rFonts w:hint="eastAsia" w:ascii="仿宋" w:hAnsi="仿宋" w:eastAsia="仿宋" w:cs="仿宋_GB2312"/>
        </w:rPr>
      </w:pPr>
    </w:p>
    <w:p w14:paraId="1F16BDF7">
      <w:pPr>
        <w:rPr>
          <w:rFonts w:hint="eastAsia" w:ascii="仿宋" w:hAnsi="仿宋" w:eastAsia="仿宋"/>
        </w:rPr>
      </w:pPr>
    </w:p>
    <w:sectPr>
      <w:footerReference r:id="rId5" w:type="default"/>
      <w:footerReference r:id="rId6" w:type="even"/>
      <w:pgSz w:w="11906" w:h="16838"/>
      <w:pgMar w:top="1440" w:right="1797" w:bottom="144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17AA5">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14:paraId="520AB90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5DFB3">
    <w:pPr>
      <w:pStyle w:val="2"/>
      <w:framePr w:wrap="around" w:vAnchor="text" w:hAnchor="margin" w:xAlign="center" w:y="1"/>
      <w:rPr>
        <w:rStyle w:val="6"/>
      </w:rPr>
    </w:pPr>
    <w:r>
      <w:fldChar w:fldCharType="begin"/>
    </w:r>
    <w:r>
      <w:rPr>
        <w:rStyle w:val="6"/>
      </w:rPr>
      <w:instrText xml:space="preserve">PAGE  </w:instrText>
    </w:r>
    <w:r>
      <w:fldChar w:fldCharType="end"/>
    </w:r>
  </w:p>
  <w:p w14:paraId="7DA3CF08">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0337D"/>
    <w:rsid w:val="00080CD7"/>
    <w:rsid w:val="000D4F0A"/>
    <w:rsid w:val="002C3D0E"/>
    <w:rsid w:val="00432D0F"/>
    <w:rsid w:val="004B5291"/>
    <w:rsid w:val="004C6365"/>
    <w:rsid w:val="005016DB"/>
    <w:rsid w:val="005665B7"/>
    <w:rsid w:val="005875EC"/>
    <w:rsid w:val="005908E8"/>
    <w:rsid w:val="006544AA"/>
    <w:rsid w:val="00684C55"/>
    <w:rsid w:val="006F104E"/>
    <w:rsid w:val="00716C74"/>
    <w:rsid w:val="00786D75"/>
    <w:rsid w:val="007C63FC"/>
    <w:rsid w:val="008354B3"/>
    <w:rsid w:val="009230FF"/>
    <w:rsid w:val="0096630A"/>
    <w:rsid w:val="009B415B"/>
    <w:rsid w:val="00AC2522"/>
    <w:rsid w:val="00B73EDF"/>
    <w:rsid w:val="00C7079E"/>
    <w:rsid w:val="00C76AD9"/>
    <w:rsid w:val="00C901FA"/>
    <w:rsid w:val="00CE4411"/>
    <w:rsid w:val="00D75DFD"/>
    <w:rsid w:val="00D91CFF"/>
    <w:rsid w:val="00DC43E9"/>
    <w:rsid w:val="00DC44D3"/>
    <w:rsid w:val="00E10F32"/>
    <w:rsid w:val="00EB5317"/>
    <w:rsid w:val="00F85B82"/>
    <w:rsid w:val="081E509A"/>
    <w:rsid w:val="22D33F29"/>
    <w:rsid w:val="3DA03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paragraph" w:styleId="3">
    <w:name w:val="header"/>
    <w:basedOn w:val="1"/>
    <w:link w:val="8"/>
    <w:qFormat/>
    <w:uiPriority w:val="0"/>
    <w:pPr>
      <w:tabs>
        <w:tab w:val="center" w:pos="4153"/>
        <w:tab w:val="right" w:pos="8306"/>
      </w:tabs>
      <w:snapToGrid w:val="0"/>
      <w:spacing w:line="240" w:lineRule="atLeast"/>
      <w:jc w:val="center"/>
    </w:pPr>
    <w:rPr>
      <w:sz w:val="18"/>
      <w:szCs w:val="18"/>
    </w:rPr>
  </w:style>
  <w:style w:type="character" w:styleId="6">
    <w:name w:val="page number"/>
    <w:qFormat/>
    <w:uiPriority w:val="0"/>
  </w:style>
  <w:style w:type="paragraph" w:customStyle="1" w:styleId="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
    <w:name w:val="页眉 字符"/>
    <w:basedOn w:val="5"/>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2602</Words>
  <Characters>2618</Characters>
  <Lines>21</Lines>
  <Paragraphs>5</Paragraphs>
  <TotalTime>0</TotalTime>
  <ScaleCrop>false</ScaleCrop>
  <LinksUpToDate>false</LinksUpToDate>
  <CharactersWithSpaces>2926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2025-02-11T08:48:00Z</dcterms:created>
  <dc:creator>李</dc:creator>
  <cp:lastModifiedBy>兰馥郁</cp:lastModifiedBy>
  <dcterms:modified xsi:type="dcterms:W3CDTF">2025-03-13T02:21:12Z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038C826C09394BBAA00F0DB139775612_11</vt:lpwstr>
  </property>
  <property fmtid="{D5CDD505-2E9C-101B-9397-08002B2CF9AE}" pid="4" name="KSOTemplateDocerSaveRecord">
    <vt:lpwstr>eyJoZGlkIjoiZDBiNTA3OWI5NTI5NzliMDdhOTA5Nzg1YzIyNTUzZDkiLCJ1c2VySWQiOiIyNzYwMTEwNDMifQ==</vt:lpwstr>
  </property>
</Properties>
</file>