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33D6">
      <w:pPr>
        <w:keepNext w:val="0"/>
        <w:keepLines w:val="0"/>
        <w:pageBreakBefore w:val="0"/>
        <w:kinsoku/>
        <w:overflowPunct/>
        <w:topLinePunct w:val="0"/>
        <w:bidi w:val="0"/>
        <w:snapToGrid/>
        <w:spacing w:line="400" w:lineRule="exact"/>
        <w:jc w:val="center"/>
        <w:rPr>
          <w:rFonts w:hint="eastAsia" w:ascii="宋体" w:hAnsi="宋体" w:cs="方正小标宋_GBK"/>
          <w:b/>
          <w:spacing w:val="10"/>
          <w:sz w:val="32"/>
          <w:szCs w:val="32"/>
        </w:rPr>
      </w:pPr>
      <w:bookmarkStart w:id="0" w:name="_GoBack"/>
      <w:r>
        <w:rPr>
          <w:rFonts w:hint="eastAsia" w:ascii="宋体" w:hAnsi="宋体" w:cs="方正小标宋_GBK"/>
          <w:b/>
          <w:spacing w:val="10"/>
          <w:sz w:val="32"/>
          <w:szCs w:val="32"/>
        </w:rPr>
        <w:t>合同名称：</w:t>
      </w:r>
    </w:p>
    <w:p w14:paraId="3BB24267">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签订地点：常州市新北区河海西路520号</w:t>
      </w:r>
    </w:p>
    <w:p w14:paraId="40AA42F5">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 xml:space="preserve">签订时间：                 </w:t>
      </w:r>
    </w:p>
    <w:p w14:paraId="5ED78D2A">
      <w:pPr>
        <w:keepNext w:val="0"/>
        <w:keepLines w:val="0"/>
        <w:pageBreakBefore w:val="0"/>
        <w:kinsoku/>
        <w:wordWrap w:val="0"/>
        <w:overflowPunct/>
        <w:topLinePunct w:val="0"/>
        <w:bidi w:val="0"/>
        <w:snapToGrid/>
        <w:spacing w:line="400" w:lineRule="exact"/>
        <w:rPr>
          <w:rFonts w:hint="eastAsia" w:ascii="仿宋" w:hAnsi="仿宋" w:eastAsia="仿宋" w:cs="仿宋_GB2312"/>
          <w:sz w:val="28"/>
          <w:szCs w:val="21"/>
        </w:rPr>
      </w:pPr>
      <w:r>
        <w:rPr>
          <w:rFonts w:hint="eastAsia" w:ascii="仿宋" w:hAnsi="仿宋" w:eastAsia="仿宋" w:cs="仿宋_GB2312"/>
          <w:spacing w:val="10"/>
          <w:sz w:val="28"/>
          <w:szCs w:val="28"/>
        </w:rPr>
        <w:t>合同编号：</w:t>
      </w:r>
    </w:p>
    <w:p w14:paraId="0E4F6E23">
      <w:pPr>
        <w:keepNext w:val="0"/>
        <w:keepLines w:val="0"/>
        <w:pageBreakBefore w:val="0"/>
        <w:kinsoku/>
        <w:wordWrap w:val="0"/>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甲方：</w:t>
      </w:r>
      <w:r>
        <w:rPr>
          <w:rFonts w:hint="eastAsia" w:ascii="仿宋" w:hAnsi="仿宋" w:eastAsia="仿宋" w:cs="仿宋_GB2312"/>
          <w:spacing w:val="10"/>
          <w:sz w:val="28"/>
          <w:szCs w:val="28"/>
          <w:u w:val="single"/>
        </w:rPr>
        <w:t>常州市城市照明工程有限公司</w:t>
      </w:r>
    </w:p>
    <w:p w14:paraId="1840DB15">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乙方：（中标人）</w:t>
      </w:r>
    </w:p>
    <w:p w14:paraId="0B21681C">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一、乙方按甲方要求，按照《中华人民共和国民法典》及相关法律法规的规定，结合本工程具体情况，双方达成如下协议。</w:t>
      </w:r>
    </w:p>
    <w:p w14:paraId="1BA3A57C">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2"/>
          <w:szCs w:val="22"/>
          <w:u w:val="single"/>
        </w:rPr>
      </w:pPr>
      <w:r>
        <w:rPr>
          <w:rFonts w:hint="eastAsia" w:ascii="仿宋" w:hAnsi="仿宋" w:eastAsia="仿宋" w:cs="仿宋_GB2312"/>
          <w:spacing w:val="10"/>
          <w:sz w:val="28"/>
          <w:szCs w:val="28"/>
        </w:rPr>
        <w:t>1、工程名称：</w:t>
      </w:r>
    </w:p>
    <w:p w14:paraId="70103912">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2、工程地点：</w:t>
      </w:r>
      <w:r>
        <w:rPr>
          <w:rFonts w:hint="eastAsia" w:ascii="仿宋" w:hAnsi="仿宋" w:eastAsia="仿宋" w:cs="仿宋_GB2312"/>
          <w:spacing w:val="10"/>
          <w:sz w:val="28"/>
          <w:szCs w:val="28"/>
          <w:u w:val="single"/>
        </w:rPr>
        <w:t>常州</w:t>
      </w:r>
    </w:p>
    <w:p w14:paraId="396A5C21">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3、承包范围：</w:t>
      </w:r>
    </w:p>
    <w:p w14:paraId="405D29BE">
      <w:pPr>
        <w:keepNext w:val="0"/>
        <w:keepLines w:val="0"/>
        <w:pageBreakBefore w:val="0"/>
        <w:kinsoku/>
        <w:overflowPunct/>
        <w:topLinePunct w:val="0"/>
        <w:bidi w:val="0"/>
        <w:snapToGrid/>
        <w:spacing w:line="400" w:lineRule="exact"/>
        <w:ind w:firstLine="600" w:firstLineChars="200"/>
        <w:rPr>
          <w:rFonts w:hint="eastAsia" w:ascii="仿宋" w:hAnsi="仿宋" w:eastAsia="仿宋"/>
        </w:rPr>
      </w:pPr>
      <w:r>
        <w:rPr>
          <w:rFonts w:hint="eastAsia" w:ascii="仿宋" w:hAnsi="仿宋" w:eastAsia="仿宋" w:cs="仿宋_GB2312"/>
          <w:spacing w:val="10"/>
          <w:sz w:val="28"/>
          <w:szCs w:val="28"/>
        </w:rPr>
        <w:t>4、合同价格：</w:t>
      </w:r>
    </w:p>
    <w:p w14:paraId="51172A00">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u w:val="single"/>
        </w:rPr>
      </w:pPr>
      <w:r>
        <w:rPr>
          <w:rFonts w:hint="eastAsia" w:ascii="仿宋" w:hAnsi="仿宋" w:eastAsia="仿宋" w:cs="仿宋_GB2312"/>
          <w:sz w:val="28"/>
          <w:szCs w:val="21"/>
        </w:rPr>
        <w:t>5、</w:t>
      </w:r>
      <w:r>
        <w:rPr>
          <w:rFonts w:hint="eastAsia" w:ascii="仿宋" w:hAnsi="仿宋" w:eastAsia="仿宋" w:cs="仿宋_GB2312"/>
          <w:spacing w:val="10"/>
          <w:sz w:val="28"/>
          <w:szCs w:val="28"/>
        </w:rPr>
        <w:t>合同履行期限：</w:t>
      </w:r>
    </w:p>
    <w:p w14:paraId="00B322E3">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二、合同文件：</w:t>
      </w:r>
    </w:p>
    <w:p w14:paraId="734E0C9E">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下列材料采购文件是构成本合同不可分割的部分：</w:t>
      </w:r>
    </w:p>
    <w:p w14:paraId="14470569">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1、本招标文件</w:t>
      </w:r>
      <w:r>
        <w:rPr>
          <w:rFonts w:hint="eastAsia" w:ascii="仿宋" w:hAnsi="仿宋" w:eastAsia="仿宋" w:cs="仿宋_GB2312"/>
          <w:spacing w:val="10"/>
          <w:sz w:val="28"/>
          <w:szCs w:val="28"/>
          <w:u w:val="single"/>
        </w:rPr>
        <w:t xml:space="preserve">      </w:t>
      </w:r>
      <w:r>
        <w:rPr>
          <w:rFonts w:hint="eastAsia" w:ascii="仿宋" w:hAnsi="仿宋" w:eastAsia="仿宋" w:cs="仿宋_GB2312"/>
          <w:spacing w:val="10"/>
          <w:sz w:val="28"/>
          <w:szCs w:val="28"/>
        </w:rPr>
        <w:t>及相关的谈判记录资料；</w:t>
      </w:r>
    </w:p>
    <w:p w14:paraId="03A73D7A">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2、乙方提交的申报文件及相关资料；</w:t>
      </w:r>
    </w:p>
    <w:p w14:paraId="41EE2ADE">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3、经甲、乙方确认的补充协议及来往函件。</w:t>
      </w:r>
    </w:p>
    <w:p w14:paraId="68EF4D4E">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三、适用法律、标准及规范</w:t>
      </w:r>
    </w:p>
    <w:p w14:paraId="3F758E31">
      <w:pPr>
        <w:keepNext w:val="0"/>
        <w:keepLines w:val="0"/>
        <w:pageBreakBefore w:val="0"/>
        <w:kinsoku/>
        <w:overflowPunct/>
        <w:topLinePunct w:val="0"/>
        <w:bidi w:val="0"/>
        <w:snapToGrid/>
        <w:spacing w:line="400" w:lineRule="exact"/>
        <w:rPr>
          <w:rFonts w:hint="eastAsia" w:ascii="仿宋" w:hAnsi="仿宋" w:eastAsia="仿宋" w:cs="仿宋_GB2312"/>
          <w:spacing w:val="10"/>
          <w:sz w:val="28"/>
          <w:szCs w:val="28"/>
        </w:rPr>
      </w:pPr>
      <w:r>
        <w:rPr>
          <w:rFonts w:hint="eastAsia" w:ascii="仿宋" w:hAnsi="仿宋" w:eastAsia="仿宋" w:cs="仿宋_GB2312"/>
          <w:spacing w:val="10"/>
          <w:sz w:val="28"/>
          <w:szCs w:val="28"/>
        </w:rPr>
        <w:t>本合同适用的标准和规范：现行国家有关标准、规范。</w:t>
      </w:r>
    </w:p>
    <w:p w14:paraId="1BDCB403">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四、合同价款：</w:t>
      </w:r>
    </w:p>
    <w:p w14:paraId="7CF29221">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00DD014A">
      <w:pPr>
        <w:keepNext w:val="0"/>
        <w:keepLines w:val="0"/>
        <w:pageBreakBefore w:val="0"/>
        <w:kinsoku/>
        <w:overflowPunct/>
        <w:topLinePunct w:val="0"/>
        <w:bidi w:val="0"/>
        <w:snapToGrid/>
        <w:spacing w:line="4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五、质量保证：</w:t>
      </w:r>
    </w:p>
    <w:p w14:paraId="39872CC1">
      <w:pPr>
        <w:keepNext w:val="0"/>
        <w:keepLines w:val="0"/>
        <w:pageBreakBefore w:val="0"/>
        <w:kinsoku/>
        <w:overflowPunct/>
        <w:topLinePunct w:val="0"/>
        <w:bidi w:val="0"/>
        <w:snapToGrid/>
        <w:spacing w:line="4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1、乙方严格按照招标文件及谈判达成的协议进行货物的采购及检验，并对其质量负责。</w:t>
      </w:r>
    </w:p>
    <w:p w14:paraId="11CCBCC9">
      <w:pPr>
        <w:keepNext w:val="0"/>
        <w:keepLines w:val="0"/>
        <w:pageBreakBefore w:val="0"/>
        <w:kinsoku/>
        <w:overflowPunct/>
        <w:topLinePunct w:val="0"/>
        <w:bidi w:val="0"/>
        <w:snapToGrid/>
        <w:spacing w:line="4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2、乙方负责提供的材料，其品牌、型号、规格等必须与投标报价单一致，并提供产品说明书，相关检测证明及相关参数、要求，不得以次充好。</w:t>
      </w:r>
    </w:p>
    <w:p w14:paraId="767333B2">
      <w:pPr>
        <w:keepNext w:val="0"/>
        <w:keepLines w:val="0"/>
        <w:pageBreakBefore w:val="0"/>
        <w:kinsoku/>
        <w:overflowPunct/>
        <w:topLinePunct w:val="0"/>
        <w:bidi w:val="0"/>
        <w:snapToGrid/>
        <w:spacing w:line="4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3C933B36">
      <w:pPr>
        <w:keepNext w:val="0"/>
        <w:keepLines w:val="0"/>
        <w:pageBreakBefore w:val="0"/>
        <w:kinsoku/>
        <w:wordWrap w:val="0"/>
        <w:overflowPunct/>
        <w:topLinePunct w:val="0"/>
        <w:bidi w:val="0"/>
        <w:snapToGrid/>
        <w:spacing w:line="400" w:lineRule="exact"/>
        <w:ind w:firstLine="600" w:firstLineChars="200"/>
        <w:textAlignment w:val="auto"/>
        <w:rPr>
          <w:rFonts w:hint="eastAsia" w:ascii="仿宋" w:hAnsi="仿宋" w:eastAsia="仿宋" w:cs="仿宋_GB2312"/>
          <w:spacing w:val="10"/>
          <w:sz w:val="28"/>
          <w:szCs w:val="28"/>
        </w:rPr>
      </w:pPr>
      <w:r>
        <w:rPr>
          <w:rFonts w:hint="eastAsia" w:ascii="仿宋" w:hAnsi="仿宋" w:eastAsia="仿宋" w:cs="仿宋_GB2312"/>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775350B8">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六、供货期：</w:t>
      </w:r>
    </w:p>
    <w:p w14:paraId="524C9555">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1、乙方自收到订单2日内提供详细的供货计划表，未按计划表供应相关材料所导致的人员、机械窝工、工期延误等经济损失由乙方承担。乙方自订单收到起</w:t>
      </w:r>
      <w:r>
        <w:rPr>
          <w:rFonts w:hint="eastAsia" w:ascii="仿宋" w:hAnsi="仿宋" w:eastAsia="仿宋" w:cs="仿宋_GB2312"/>
          <w:spacing w:val="10"/>
          <w:sz w:val="28"/>
          <w:szCs w:val="28"/>
          <w:u w:val="single"/>
        </w:rPr>
        <w:t xml:space="preserve">          </w:t>
      </w:r>
      <w:r>
        <w:rPr>
          <w:rFonts w:hint="eastAsia" w:ascii="仿宋" w:hAnsi="仿宋" w:eastAsia="仿宋" w:cs="仿宋_GB2312"/>
          <w:spacing w:val="10"/>
          <w:sz w:val="28"/>
          <w:szCs w:val="28"/>
        </w:rPr>
        <w:t>天完成供货，供货地点为甲方指定地点，签收日期为甲方签收日期。</w:t>
      </w:r>
    </w:p>
    <w:p w14:paraId="5F09CCB2">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w:t>
      </w:r>
      <w:r>
        <w:rPr>
          <w:rFonts w:hint="eastAsia" w:ascii="仿宋" w:hAnsi="仿宋" w:eastAsia="仿宋" w:cs="仿宋_GB2312"/>
          <w:spacing w:val="10"/>
          <w:sz w:val="28"/>
          <w:szCs w:val="28"/>
        </w:rPr>
        <w:t>乙方所交付的货物品种、型号、规格不符合招标文件规定的，甲方有权拒收，如乙方不能够按照招标文件提供产品，甲方有权扣除合同中要求的履约保证金并将自行采购满足招标文件要求的产品，所发生的一切费用均由乙方承担，并将保留进一步追究乙方违约责任的权利。</w:t>
      </w:r>
    </w:p>
    <w:p w14:paraId="15FEBB4F">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3、</w:t>
      </w:r>
      <w:r>
        <w:rPr>
          <w:rFonts w:hint="eastAsia" w:ascii="仿宋" w:hAnsi="仿宋" w:eastAsia="仿宋" w:cs="仿宋_GB2312"/>
          <w:snapToGrid w:val="0"/>
          <w:sz w:val="28"/>
          <w:szCs w:val="28"/>
          <w:lang w:val="en-US" w:eastAsia="zh-CN"/>
        </w:rPr>
        <w:t>乙方</w:t>
      </w:r>
      <w:r>
        <w:rPr>
          <w:rFonts w:hint="eastAsia" w:ascii="仿宋" w:hAnsi="仿宋" w:eastAsia="仿宋" w:cs="仿宋_GB2312"/>
          <w:snapToGrid w:val="0"/>
          <w:sz w:val="28"/>
          <w:szCs w:val="28"/>
        </w:rPr>
        <w:t>未能按合同规定的时间、相关指标及工期（不可抗力除外）等条款完成项目的，视为</w:t>
      </w:r>
      <w:r>
        <w:rPr>
          <w:rFonts w:hint="eastAsia" w:ascii="仿宋" w:hAnsi="仿宋" w:eastAsia="仿宋" w:cs="仿宋_GB2312"/>
          <w:snapToGrid w:val="0"/>
          <w:sz w:val="28"/>
          <w:szCs w:val="28"/>
          <w:lang w:val="en-US" w:eastAsia="zh-CN"/>
        </w:rPr>
        <w:t>乙方</w:t>
      </w:r>
      <w:r>
        <w:rPr>
          <w:rFonts w:hint="eastAsia" w:ascii="仿宋" w:hAnsi="仿宋" w:eastAsia="仿宋" w:cs="仿宋_GB2312"/>
          <w:snapToGrid w:val="0"/>
          <w:sz w:val="28"/>
          <w:szCs w:val="28"/>
        </w:rPr>
        <w:t>违约，</w:t>
      </w:r>
      <w:r>
        <w:rPr>
          <w:rFonts w:hint="eastAsia" w:ascii="仿宋" w:hAnsi="仿宋" w:eastAsia="仿宋" w:cs="仿宋_GB2312"/>
          <w:snapToGrid w:val="0"/>
          <w:sz w:val="28"/>
          <w:szCs w:val="28"/>
          <w:lang w:val="en-US" w:eastAsia="zh-CN"/>
        </w:rPr>
        <w:t>甲方</w:t>
      </w:r>
      <w:r>
        <w:rPr>
          <w:rFonts w:hint="eastAsia" w:ascii="仿宋" w:hAnsi="仿宋" w:eastAsia="仿宋" w:cs="仿宋_GB2312"/>
          <w:snapToGrid w:val="0"/>
          <w:sz w:val="28"/>
          <w:szCs w:val="28"/>
        </w:rPr>
        <w:t>有权解除合同并要求</w:t>
      </w:r>
      <w:r>
        <w:rPr>
          <w:rFonts w:hint="eastAsia" w:ascii="仿宋" w:hAnsi="仿宋" w:eastAsia="仿宋" w:cs="仿宋_GB2312"/>
          <w:snapToGrid w:val="0"/>
          <w:sz w:val="28"/>
          <w:szCs w:val="28"/>
          <w:lang w:val="en-US" w:eastAsia="zh-CN"/>
        </w:rPr>
        <w:t>乙方</w:t>
      </w:r>
      <w:r>
        <w:rPr>
          <w:rFonts w:hint="eastAsia" w:ascii="仿宋" w:hAnsi="仿宋" w:eastAsia="仿宋" w:cs="仿宋_GB2312"/>
          <w:snapToGrid w:val="0"/>
          <w:sz w:val="28"/>
          <w:szCs w:val="28"/>
        </w:rPr>
        <w:t>承担相应的违约责任，扣除该笔订单的二倍违约金。</w:t>
      </w:r>
    </w:p>
    <w:p w14:paraId="686475BA">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七、验收：</w:t>
      </w:r>
    </w:p>
    <w:p w14:paraId="71054AF7">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1、材料数量为暂定数量，实际数量应根据甲方签字确认的数量确定。</w:t>
      </w:r>
    </w:p>
    <w:p w14:paraId="7319E33C">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2、甲乙双方、监理共同将依据有关规定，对货物进行验收，并签字确认。</w:t>
      </w:r>
    </w:p>
    <w:p w14:paraId="432F583A">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八、结算及付款期限：</w:t>
      </w:r>
    </w:p>
    <w:p w14:paraId="0A588469">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1、在合同约定的供货期内，除本合同及招标文件中另有约定予以调整外，材料单价不得调整。</w:t>
      </w:r>
    </w:p>
    <w:p w14:paraId="00DC73BC">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2、招标文件中没有的材料，在施工过程中变更调整增加的,由乙方参照本次投标报价编制、申报单价，报监理和审计部门，由甲方最终确定结算价格。</w:t>
      </w:r>
    </w:p>
    <w:p w14:paraId="442F1635">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u w:val="single"/>
        </w:rPr>
      </w:pPr>
      <w:r>
        <w:rPr>
          <w:rFonts w:hint="eastAsia" w:ascii="仿宋" w:hAnsi="仿宋" w:eastAsia="仿宋" w:cs="仿宋_GB2312"/>
          <w:spacing w:val="10"/>
          <w:sz w:val="28"/>
          <w:szCs w:val="28"/>
        </w:rPr>
        <w:t>3、付款方式：本合同以人民币结算。</w:t>
      </w:r>
      <w:r>
        <w:rPr>
          <w:rFonts w:hint="eastAsia" w:ascii="仿宋" w:hAnsi="仿宋" w:eastAsia="仿宋" w:cs="仿宋_GB2312"/>
          <w:spacing w:val="10"/>
          <w:sz w:val="28"/>
          <w:szCs w:val="28"/>
          <w:u w:val="single"/>
        </w:rPr>
        <w:t xml:space="preserve">                            </w:t>
      </w:r>
    </w:p>
    <w:p w14:paraId="5D73CCCD">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九、材料的运输、装卸由乙方负责,费用由乙方承担。</w:t>
      </w:r>
    </w:p>
    <w:p w14:paraId="3E84B907">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履约保证金中扣除，此项服务乙方的响应时间为24小时。</w:t>
      </w:r>
    </w:p>
    <w:p w14:paraId="04BB123F">
      <w:pPr>
        <w:keepNext w:val="0"/>
        <w:keepLines w:val="0"/>
        <w:pageBreakBefore w:val="0"/>
        <w:kinsoku/>
        <w:overflowPunct/>
        <w:topLinePunct w:val="0"/>
        <w:bidi w:val="0"/>
        <w:snapToGrid/>
        <w:spacing w:line="400" w:lineRule="exact"/>
        <w:ind w:firstLine="600" w:firstLineChars="200"/>
        <w:rPr>
          <w:rFonts w:hint="eastAsia" w:ascii="仿宋" w:hAnsi="仿宋" w:eastAsia="仿宋" w:cs="仿宋_GB2312"/>
          <w:spacing w:val="10"/>
          <w:sz w:val="28"/>
          <w:szCs w:val="28"/>
        </w:rPr>
      </w:pPr>
      <w:r>
        <w:rPr>
          <w:rFonts w:hint="eastAsia" w:ascii="仿宋" w:hAnsi="仿宋" w:eastAsia="仿宋" w:cs="仿宋_GB2312"/>
          <w:spacing w:val="10"/>
          <w:sz w:val="28"/>
          <w:szCs w:val="28"/>
        </w:rPr>
        <w:t>2.报价包含运输至甲方仓库入库检验的相关费用（包含装卸费用）。在运输、装卸等环节，必须做好成品保护，确保货物完好无损。所有措施费用含在投标报价中。</w:t>
      </w:r>
    </w:p>
    <w:p w14:paraId="17B7A00E">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十、保修及售后服务：</w:t>
      </w:r>
    </w:p>
    <w:p w14:paraId="7A83F028">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1、详见乙方投标文件中提供的售后服务承诺。</w:t>
      </w:r>
    </w:p>
    <w:p w14:paraId="32A11BC7">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2、质保期</w:t>
      </w:r>
      <w:r>
        <w:rPr>
          <w:rFonts w:hint="eastAsia" w:ascii="仿宋" w:hAnsi="仿宋" w:eastAsia="仿宋" w:cs="仿宋_GB2312"/>
          <w:b/>
          <w:snapToGrid w:val="0"/>
          <w:color w:val="FF0000"/>
          <w:sz w:val="28"/>
          <w:szCs w:val="28"/>
          <w:u w:val="single"/>
        </w:rPr>
        <w:t xml:space="preserve">          </w:t>
      </w:r>
      <w:r>
        <w:rPr>
          <w:rFonts w:hint="eastAsia" w:ascii="仿宋" w:hAnsi="仿宋" w:eastAsia="仿宋" w:cs="仿宋_GB2312"/>
          <w:b/>
          <w:snapToGrid w:val="0"/>
          <w:color w:val="FF0000"/>
          <w:sz w:val="28"/>
          <w:szCs w:val="28"/>
        </w:rPr>
        <w:t>年</w:t>
      </w:r>
      <w:r>
        <w:rPr>
          <w:rFonts w:hint="eastAsia" w:ascii="仿宋" w:hAnsi="仿宋" w:eastAsia="仿宋" w:cs="仿宋_GB2312"/>
          <w:snapToGrid w:val="0"/>
          <w:sz w:val="28"/>
          <w:szCs w:val="28"/>
        </w:rPr>
        <w:t>，在此期间乙方应按照相关的国家规范和行业标准的规定对其产品负责。质保期自货物安装、调试完成，经甲方确认后开始起算。</w:t>
      </w:r>
    </w:p>
    <w:p w14:paraId="69B374D6">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z w:val="28"/>
          <w:szCs w:val="28"/>
        </w:rPr>
      </w:pPr>
      <w:r>
        <w:rPr>
          <w:rFonts w:hint="eastAsia" w:ascii="仿宋" w:hAnsi="仿宋" w:eastAsia="仿宋" w:cs="仿宋_GB2312"/>
          <w:snapToGrid w:val="0"/>
          <w:sz w:val="28"/>
          <w:szCs w:val="28"/>
        </w:rPr>
        <w:t>3、质保期内因乙方原因导致甲方损失的，乙方应承担赔偿责任。</w:t>
      </w:r>
    </w:p>
    <w:p w14:paraId="249623E4">
      <w:pPr>
        <w:keepNext w:val="0"/>
        <w:keepLines w:val="0"/>
        <w:pageBreakBefore w:val="0"/>
        <w:kinsoku/>
        <w:overflowPunct/>
        <w:topLinePunct w:val="0"/>
        <w:bidi w:val="0"/>
        <w:snapToGrid/>
        <w:spacing w:line="400" w:lineRule="exact"/>
        <w:ind w:left="557" w:leftChars="232"/>
        <w:rPr>
          <w:rFonts w:hint="eastAsia" w:ascii="仿宋" w:hAnsi="仿宋" w:eastAsia="仿宋" w:cs="仿宋_GB2312"/>
          <w:snapToGrid w:val="0"/>
          <w:sz w:val="28"/>
          <w:szCs w:val="28"/>
        </w:rPr>
      </w:pPr>
      <w:r>
        <w:rPr>
          <w:rFonts w:hint="eastAsia" w:ascii="仿宋" w:hAnsi="仿宋" w:eastAsia="仿宋" w:cs="仿宋_GB2312"/>
          <w:snapToGrid w:val="0"/>
          <w:sz w:val="28"/>
          <w:szCs w:val="28"/>
        </w:rPr>
        <w:t>十一、其它约定事项：</w:t>
      </w:r>
    </w:p>
    <w:p w14:paraId="2EEB95C1">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1、乙方有义务在合同执行量到80%时提醒甲方，否则在订单下达时超过合同执行量的订单为无效订单。</w:t>
      </w:r>
    </w:p>
    <w:p w14:paraId="1EDCE23C">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2、乙方在履行本合同过程中应确保安全施工，如发生意外人身损害事故或其他安全事故的，由乙方承担全部责任，甲方不承担任何责任和赔偿。</w:t>
      </w:r>
    </w:p>
    <w:p w14:paraId="1ADFD876">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187FF758">
      <w:pPr>
        <w:keepNext w:val="0"/>
        <w:keepLines w:val="0"/>
        <w:pageBreakBefore w:val="0"/>
        <w:kinsoku/>
        <w:overflowPunct/>
        <w:topLinePunct w:val="0"/>
        <w:bidi w:val="0"/>
        <w:snapToGrid/>
        <w:spacing w:line="400" w:lineRule="exact"/>
        <w:ind w:firstLine="560"/>
        <w:rPr>
          <w:rFonts w:hint="eastAsia" w:ascii="仿宋" w:hAnsi="仿宋" w:eastAsia="仿宋" w:cs="仿宋_GB2312"/>
          <w:snapToGrid w:val="0"/>
          <w:sz w:val="28"/>
          <w:szCs w:val="28"/>
        </w:rPr>
      </w:pPr>
      <w:r>
        <w:rPr>
          <w:rFonts w:hint="eastAsia" w:ascii="仿宋" w:hAnsi="仿宋" w:eastAsia="仿宋" w:cs="仿宋_GB2312"/>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0040A198">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snapToGrid w:val="0"/>
          <w:sz w:val="28"/>
          <w:szCs w:val="28"/>
        </w:rPr>
      </w:pPr>
      <w:r>
        <w:rPr>
          <w:rFonts w:hint="eastAsia" w:ascii="仿宋" w:hAnsi="仿宋" w:eastAsia="仿宋" w:cs="仿宋_GB2312"/>
          <w:snapToGrid w:val="0"/>
          <w:sz w:val="28"/>
          <w:szCs w:val="28"/>
        </w:rPr>
        <w:t>5、本合同经甲方、乙方签字盖章后生效，如有变动，必须经甲方、乙方协商一致后方可更改。本合同一式肆份，甲方叁份，乙方壹份。</w:t>
      </w:r>
    </w:p>
    <w:p w14:paraId="62E2C973">
      <w:pPr>
        <w:keepNext w:val="0"/>
        <w:keepLines w:val="0"/>
        <w:pageBreakBefore w:val="0"/>
        <w:kinsoku/>
        <w:overflowPunct/>
        <w:topLinePunct w:val="0"/>
        <w:bidi w:val="0"/>
        <w:snapToGrid/>
        <w:spacing w:line="400" w:lineRule="exact"/>
        <w:ind w:firstLine="560" w:firstLineChars="200"/>
        <w:rPr>
          <w:rFonts w:hint="eastAsia" w:ascii="仿宋" w:hAnsi="仿宋" w:eastAsia="仿宋" w:cs="仿宋_GB2312"/>
        </w:rPr>
      </w:pPr>
      <w:r>
        <w:rPr>
          <w:rFonts w:hint="eastAsia" w:ascii="仿宋" w:hAnsi="仿宋" w:eastAsia="仿宋" w:cs="仿宋_GB2312"/>
          <w:snapToGrid w:val="0"/>
          <w:sz w:val="28"/>
          <w:szCs w:val="28"/>
        </w:rPr>
        <w:t>6、因履行本合同引起的或与本合同有关的争议，甲、乙双方应首先通过友好协商解决，如果协商不能解决争议，可以向甲方所在地人民法院提起诉讼。</w:t>
      </w:r>
    </w:p>
    <w:p w14:paraId="795ECECE">
      <w:pPr>
        <w:keepNext w:val="0"/>
        <w:keepLines w:val="0"/>
        <w:pageBreakBefore w:val="0"/>
        <w:widowControl/>
        <w:kinsoku/>
        <w:overflowPunct/>
        <w:topLinePunct w:val="0"/>
        <w:bidi w:val="0"/>
        <w:adjustRightInd/>
        <w:snapToGrid/>
        <w:spacing w:line="400" w:lineRule="exact"/>
        <w:jc w:val="left"/>
        <w:textAlignment w:val="auto"/>
        <w:rPr>
          <w:rFonts w:hint="eastAsia" w:ascii="仿宋" w:hAnsi="仿宋" w:eastAsia="仿宋" w:cs="仿宋_GB2312"/>
          <w:szCs w:val="24"/>
        </w:rPr>
      </w:pPr>
      <w:r>
        <w:rPr>
          <w:rFonts w:hint="eastAsia" w:ascii="仿宋" w:hAnsi="仿宋" w:eastAsia="仿宋" w:cs="仿宋_GB2312"/>
          <w:szCs w:val="24"/>
        </w:rPr>
        <w:br w:type="page"/>
      </w:r>
    </w:p>
    <w:p w14:paraId="3AD47823">
      <w:pPr>
        <w:keepNext w:val="0"/>
        <w:keepLines w:val="0"/>
        <w:pageBreakBefore w:val="0"/>
        <w:kinsoku/>
        <w:overflowPunct/>
        <w:topLinePunct w:val="0"/>
        <w:bidi w:val="0"/>
        <w:snapToGrid/>
        <w:spacing w:line="400" w:lineRule="exact"/>
        <w:rPr>
          <w:rFonts w:hint="eastAsia" w:ascii="仿宋" w:hAnsi="仿宋" w:eastAsia="仿宋" w:cs="仿宋_GB2312"/>
          <w:szCs w:val="24"/>
        </w:rPr>
      </w:pPr>
      <w:r>
        <w:rPr>
          <w:rFonts w:hint="eastAsia" w:ascii="仿宋" w:hAnsi="仿宋" w:eastAsia="仿宋" w:cs="仿宋_GB2312"/>
          <w:szCs w:val="24"/>
        </w:rPr>
        <w:t>此页无正文</w:t>
      </w:r>
    </w:p>
    <w:p w14:paraId="04119D87">
      <w:pPr>
        <w:keepNext w:val="0"/>
        <w:keepLines w:val="0"/>
        <w:pageBreakBefore w:val="0"/>
        <w:kinsoku/>
        <w:overflowPunct/>
        <w:topLinePunct w:val="0"/>
        <w:bidi w:val="0"/>
        <w:snapToGrid/>
        <w:spacing w:line="400" w:lineRule="exact"/>
        <w:rPr>
          <w:rFonts w:hint="eastAsia" w:ascii="仿宋" w:hAnsi="仿宋" w:eastAsia="仿宋" w:cs="仿宋_GB2312"/>
          <w:snapToGrid w:val="0"/>
          <w:sz w:val="21"/>
          <w:szCs w:val="21"/>
        </w:rPr>
      </w:pPr>
    </w:p>
    <w:p w14:paraId="32D4EA1C">
      <w:pPr>
        <w:keepNext w:val="0"/>
        <w:keepLines w:val="0"/>
        <w:pageBreakBefore w:val="0"/>
        <w:kinsoku/>
        <w:overflowPunct/>
        <w:topLinePunct w:val="0"/>
        <w:bidi w:val="0"/>
        <w:snapToGrid/>
        <w:spacing w:line="400" w:lineRule="exact"/>
        <w:rPr>
          <w:rFonts w:hint="eastAsia" w:ascii="仿宋" w:hAnsi="仿宋" w:eastAsia="仿宋" w:cs="仿宋_GB2312"/>
          <w:snapToGrid w:val="0"/>
          <w:sz w:val="21"/>
          <w:szCs w:val="21"/>
        </w:rPr>
      </w:pPr>
    </w:p>
    <w:p w14:paraId="2D25F224">
      <w:pPr>
        <w:keepNext w:val="0"/>
        <w:keepLines w:val="0"/>
        <w:pageBreakBefore w:val="0"/>
        <w:kinsoku/>
        <w:overflowPunct/>
        <w:topLinePunct w:val="0"/>
        <w:bidi w:val="0"/>
        <w:snapToGrid/>
        <w:spacing w:line="400" w:lineRule="exact"/>
        <w:rPr>
          <w:rFonts w:hint="eastAsia" w:ascii="仿宋" w:hAnsi="仿宋" w:eastAsia="仿宋" w:cs="仿宋_GB2312"/>
          <w:snapToGrid w:val="0"/>
          <w:sz w:val="21"/>
          <w:szCs w:val="21"/>
        </w:rPr>
      </w:pPr>
      <w:r>
        <w:rPr>
          <w:rFonts w:hint="eastAsia" w:ascii="仿宋" w:hAnsi="仿宋" w:eastAsia="仿宋" w:cs="仿宋_GB2312"/>
          <w:snapToGrid w:val="0"/>
          <w:sz w:val="21"/>
          <w:szCs w:val="21"/>
        </w:rPr>
        <w:t>甲      方：                           乙     方：</w:t>
      </w:r>
    </w:p>
    <w:p w14:paraId="23C70ADF">
      <w:pPr>
        <w:keepNext w:val="0"/>
        <w:keepLines w:val="0"/>
        <w:pageBreakBefore w:val="0"/>
        <w:tabs>
          <w:tab w:val="left" w:pos="5115"/>
        </w:tabs>
        <w:kinsoku/>
        <w:overflowPunct/>
        <w:topLinePunct w:val="0"/>
        <w:bidi w:val="0"/>
        <w:snapToGrid/>
        <w:spacing w:line="400" w:lineRule="exact"/>
        <w:rPr>
          <w:rFonts w:hint="eastAsia" w:ascii="仿宋" w:hAnsi="仿宋" w:eastAsia="仿宋" w:cs="仿宋_GB2312"/>
          <w:snapToGrid w:val="0"/>
          <w:sz w:val="21"/>
          <w:szCs w:val="21"/>
        </w:rPr>
      </w:pPr>
      <w:r>
        <w:rPr>
          <w:rFonts w:hint="eastAsia" w:ascii="仿宋" w:hAnsi="仿宋" w:eastAsia="仿宋" w:cs="仿宋_GB2312"/>
          <w:snapToGrid w:val="0"/>
          <w:sz w:val="21"/>
          <w:szCs w:val="21"/>
        </w:rPr>
        <w:t>单位名称（章）：                       单位名称（章）：</w:t>
      </w:r>
    </w:p>
    <w:p w14:paraId="25F8E4E8">
      <w:pPr>
        <w:keepNext w:val="0"/>
        <w:keepLines w:val="0"/>
        <w:pageBreakBefore w:val="0"/>
        <w:tabs>
          <w:tab w:val="left" w:pos="5115"/>
        </w:tabs>
        <w:kinsoku/>
        <w:overflowPunct/>
        <w:topLinePunct w:val="0"/>
        <w:bidi w:val="0"/>
        <w:snapToGrid/>
        <w:spacing w:line="400" w:lineRule="exact"/>
        <w:rPr>
          <w:rFonts w:hint="eastAsia" w:ascii="仿宋" w:hAnsi="仿宋" w:eastAsia="仿宋" w:cs="仿宋_GB2312"/>
          <w:snapToGrid w:val="0"/>
          <w:sz w:val="18"/>
          <w:szCs w:val="18"/>
        </w:rPr>
      </w:pPr>
      <w:r>
        <w:rPr>
          <w:rFonts w:hint="eastAsia" w:ascii="仿宋" w:hAnsi="仿宋" w:eastAsia="仿宋" w:cs="仿宋_GB2312"/>
          <w:snapToGrid w:val="0"/>
          <w:sz w:val="21"/>
          <w:szCs w:val="21"/>
        </w:rPr>
        <w:t>单位 地址：                            单位地址：</w:t>
      </w:r>
    </w:p>
    <w:p w14:paraId="58724E3A">
      <w:pPr>
        <w:keepNext w:val="0"/>
        <w:keepLines w:val="0"/>
        <w:pageBreakBefore w:val="0"/>
        <w:kinsoku/>
        <w:overflowPunct/>
        <w:topLinePunct w:val="0"/>
        <w:bidi w:val="0"/>
        <w:snapToGrid/>
        <w:spacing w:line="400" w:lineRule="exact"/>
        <w:rPr>
          <w:rFonts w:hint="eastAsia" w:ascii="仿宋" w:hAnsi="仿宋" w:eastAsia="仿宋" w:cs="仿宋_GB2312"/>
          <w:sz w:val="21"/>
          <w:szCs w:val="21"/>
        </w:rPr>
      </w:pPr>
      <w:r>
        <w:rPr>
          <w:rFonts w:hint="eastAsia" w:ascii="仿宋" w:hAnsi="仿宋" w:eastAsia="仿宋" w:cs="仿宋_GB2312"/>
          <w:sz w:val="21"/>
          <w:szCs w:val="21"/>
        </w:rPr>
        <w:t>法定代表人：                           法定代表人：</w:t>
      </w:r>
    </w:p>
    <w:p w14:paraId="342FFEE2">
      <w:pPr>
        <w:keepNext w:val="0"/>
        <w:keepLines w:val="0"/>
        <w:pageBreakBefore w:val="0"/>
        <w:kinsoku/>
        <w:overflowPunct/>
        <w:topLinePunct w:val="0"/>
        <w:bidi w:val="0"/>
        <w:snapToGrid/>
        <w:spacing w:line="400" w:lineRule="exact"/>
        <w:rPr>
          <w:rFonts w:hint="eastAsia" w:ascii="仿宋" w:hAnsi="仿宋" w:eastAsia="仿宋" w:cs="仿宋_GB2312"/>
          <w:sz w:val="21"/>
          <w:szCs w:val="21"/>
        </w:rPr>
      </w:pPr>
      <w:r>
        <w:rPr>
          <w:rFonts w:hint="eastAsia" w:ascii="仿宋" w:hAnsi="仿宋" w:eastAsia="仿宋" w:cs="仿宋_GB2312"/>
          <w:sz w:val="21"/>
          <w:szCs w:val="21"/>
        </w:rPr>
        <w:t>或委托代理人：                         或委托代表人：</w:t>
      </w:r>
    </w:p>
    <w:p w14:paraId="3051E896">
      <w:pPr>
        <w:keepNext w:val="0"/>
        <w:keepLines w:val="0"/>
        <w:pageBreakBefore w:val="0"/>
        <w:kinsoku/>
        <w:overflowPunct/>
        <w:topLinePunct w:val="0"/>
        <w:bidi w:val="0"/>
        <w:snapToGrid/>
        <w:spacing w:line="400" w:lineRule="exact"/>
        <w:rPr>
          <w:rFonts w:hint="eastAsia" w:ascii="仿宋" w:hAnsi="仿宋" w:eastAsia="仿宋" w:cs="仿宋_GB2312"/>
          <w:sz w:val="21"/>
          <w:szCs w:val="21"/>
        </w:rPr>
      </w:pPr>
      <w:r>
        <w:rPr>
          <w:rFonts w:hint="eastAsia" w:ascii="仿宋" w:hAnsi="仿宋" w:eastAsia="仿宋" w:cs="仿宋_GB2312"/>
          <w:sz w:val="21"/>
          <w:szCs w:val="21"/>
        </w:rPr>
        <w:t>开户银行：                             开户银行：</w:t>
      </w:r>
    </w:p>
    <w:p w14:paraId="51549D14">
      <w:pPr>
        <w:keepNext w:val="0"/>
        <w:keepLines w:val="0"/>
        <w:pageBreakBefore w:val="0"/>
        <w:kinsoku/>
        <w:overflowPunct/>
        <w:topLinePunct w:val="0"/>
        <w:bidi w:val="0"/>
        <w:snapToGrid/>
        <w:spacing w:line="400" w:lineRule="exact"/>
        <w:rPr>
          <w:rFonts w:hint="eastAsia" w:ascii="仿宋" w:hAnsi="仿宋" w:eastAsia="仿宋" w:cs="仿宋_GB2312"/>
          <w:sz w:val="21"/>
          <w:szCs w:val="21"/>
        </w:rPr>
      </w:pPr>
      <w:r>
        <w:rPr>
          <w:rFonts w:hint="eastAsia" w:ascii="仿宋" w:hAnsi="仿宋" w:eastAsia="仿宋" w:cs="仿宋_GB2312"/>
          <w:sz w:val="21"/>
          <w:szCs w:val="21"/>
        </w:rPr>
        <w:t>银行帐号：                             银行帐号：</w:t>
      </w:r>
    </w:p>
    <w:p w14:paraId="361AF942">
      <w:pPr>
        <w:keepNext w:val="0"/>
        <w:keepLines w:val="0"/>
        <w:pageBreakBefore w:val="0"/>
        <w:kinsoku/>
        <w:overflowPunct/>
        <w:topLinePunct w:val="0"/>
        <w:bidi w:val="0"/>
        <w:snapToGrid/>
        <w:spacing w:line="400" w:lineRule="exact"/>
        <w:rPr>
          <w:rFonts w:hint="eastAsia" w:ascii="仿宋" w:hAnsi="仿宋" w:eastAsia="仿宋" w:cs="仿宋_GB2312"/>
          <w:sz w:val="21"/>
          <w:szCs w:val="21"/>
        </w:rPr>
      </w:pPr>
      <w:r>
        <w:rPr>
          <w:rFonts w:hint="eastAsia" w:ascii="仿宋" w:hAnsi="仿宋" w:eastAsia="仿宋" w:cs="仿宋_GB2312"/>
          <w:sz w:val="21"/>
          <w:szCs w:val="21"/>
        </w:rPr>
        <w:t>电    话：                             电    话：</w:t>
      </w:r>
    </w:p>
    <w:p w14:paraId="43D92F85">
      <w:pPr>
        <w:keepNext w:val="0"/>
        <w:keepLines w:val="0"/>
        <w:pageBreakBefore w:val="0"/>
        <w:kinsoku/>
        <w:overflowPunct/>
        <w:topLinePunct w:val="0"/>
        <w:bidi w:val="0"/>
        <w:snapToGrid/>
        <w:spacing w:line="400" w:lineRule="exact"/>
        <w:rPr>
          <w:rFonts w:hint="eastAsia" w:ascii="仿宋" w:hAnsi="仿宋" w:eastAsia="仿宋" w:cs="仿宋_GB2312"/>
          <w:szCs w:val="24"/>
        </w:rPr>
      </w:pPr>
    </w:p>
    <w:p w14:paraId="7E00D349">
      <w:pPr>
        <w:pStyle w:val="7"/>
        <w:keepNext w:val="0"/>
        <w:keepLines w:val="0"/>
        <w:pageBreakBefore w:val="0"/>
        <w:kinsoku/>
        <w:overflowPunct/>
        <w:topLinePunct w:val="0"/>
        <w:bidi w:val="0"/>
        <w:snapToGrid/>
        <w:spacing w:line="400" w:lineRule="exact"/>
        <w:rPr>
          <w:rFonts w:hint="eastAsia" w:ascii="仿宋" w:hAnsi="仿宋" w:eastAsia="仿宋" w:cs="仿宋_GB2312"/>
        </w:rPr>
      </w:pPr>
    </w:p>
    <w:p w14:paraId="00B68CC9">
      <w:pPr>
        <w:pStyle w:val="7"/>
        <w:keepNext w:val="0"/>
        <w:keepLines w:val="0"/>
        <w:pageBreakBefore w:val="0"/>
        <w:kinsoku/>
        <w:overflowPunct/>
        <w:topLinePunct w:val="0"/>
        <w:bidi w:val="0"/>
        <w:snapToGrid/>
        <w:spacing w:line="400" w:lineRule="exact"/>
        <w:rPr>
          <w:rFonts w:hint="eastAsia" w:ascii="仿宋" w:hAnsi="仿宋" w:eastAsia="仿宋" w:cs="仿宋_GB2312"/>
        </w:rPr>
      </w:pPr>
    </w:p>
    <w:p w14:paraId="7643B8D5">
      <w:pPr>
        <w:pStyle w:val="7"/>
        <w:keepNext w:val="0"/>
        <w:keepLines w:val="0"/>
        <w:pageBreakBefore w:val="0"/>
        <w:kinsoku/>
        <w:overflowPunct/>
        <w:topLinePunct w:val="0"/>
        <w:bidi w:val="0"/>
        <w:snapToGrid/>
        <w:spacing w:line="400" w:lineRule="exact"/>
        <w:rPr>
          <w:rFonts w:hint="eastAsia" w:ascii="仿宋" w:hAnsi="仿宋" w:eastAsia="仿宋" w:cs="仿宋_GB2312"/>
        </w:rPr>
      </w:pPr>
    </w:p>
    <w:p w14:paraId="1F16BDF7">
      <w:pPr>
        <w:keepNext w:val="0"/>
        <w:keepLines w:val="0"/>
        <w:pageBreakBefore w:val="0"/>
        <w:kinsoku/>
        <w:overflowPunct/>
        <w:topLinePunct w:val="0"/>
        <w:bidi w:val="0"/>
        <w:snapToGrid/>
        <w:spacing w:line="400" w:lineRule="exact"/>
        <w:rPr>
          <w:rFonts w:hint="eastAsia" w:ascii="仿宋" w:hAnsi="仿宋" w:eastAsia="仿宋"/>
        </w:rPr>
      </w:pPr>
    </w:p>
    <w:bookmarkEnd w:id="0"/>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7AA5">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520AB9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DFB3">
    <w:pPr>
      <w:pStyle w:val="2"/>
      <w:framePr w:wrap="around" w:vAnchor="text" w:hAnchor="margin" w:xAlign="center" w:y="1"/>
      <w:rPr>
        <w:rStyle w:val="6"/>
      </w:rPr>
    </w:pPr>
    <w:r>
      <w:fldChar w:fldCharType="begin"/>
    </w:r>
    <w:r>
      <w:rPr>
        <w:rStyle w:val="6"/>
      </w:rPr>
      <w:instrText xml:space="preserve">PAGE  </w:instrText>
    </w:r>
    <w:r>
      <w:fldChar w:fldCharType="end"/>
    </w:r>
  </w:p>
  <w:p w14:paraId="7DA3CF08">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0337D"/>
    <w:rsid w:val="00080CD7"/>
    <w:rsid w:val="000D4F0A"/>
    <w:rsid w:val="002C3D0E"/>
    <w:rsid w:val="00432D0F"/>
    <w:rsid w:val="004B5291"/>
    <w:rsid w:val="004C6365"/>
    <w:rsid w:val="005016DB"/>
    <w:rsid w:val="005665B7"/>
    <w:rsid w:val="005875EC"/>
    <w:rsid w:val="005908E8"/>
    <w:rsid w:val="006544AA"/>
    <w:rsid w:val="00684C55"/>
    <w:rsid w:val="006F104E"/>
    <w:rsid w:val="00716C74"/>
    <w:rsid w:val="00786D75"/>
    <w:rsid w:val="007C63FC"/>
    <w:rsid w:val="008354B3"/>
    <w:rsid w:val="009230FF"/>
    <w:rsid w:val="0096630A"/>
    <w:rsid w:val="009B415B"/>
    <w:rsid w:val="00AC2522"/>
    <w:rsid w:val="00B73EDF"/>
    <w:rsid w:val="00C7079E"/>
    <w:rsid w:val="00C76AD9"/>
    <w:rsid w:val="00C901FA"/>
    <w:rsid w:val="00CE4411"/>
    <w:rsid w:val="00D75DFD"/>
    <w:rsid w:val="00D91CFF"/>
    <w:rsid w:val="00DC43E9"/>
    <w:rsid w:val="00DC44D3"/>
    <w:rsid w:val="00E10F32"/>
    <w:rsid w:val="00EB5317"/>
    <w:rsid w:val="00F85B82"/>
    <w:rsid w:val="1D3E3D2D"/>
    <w:rsid w:val="22D33F29"/>
    <w:rsid w:val="3DA0337D"/>
    <w:rsid w:val="4DE5148E"/>
    <w:rsid w:val="5264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8"/>
    <w:qFormat/>
    <w:uiPriority w:val="0"/>
    <w:pPr>
      <w:tabs>
        <w:tab w:val="center" w:pos="4153"/>
        <w:tab w:val="right" w:pos="8306"/>
      </w:tabs>
      <w:snapToGrid w:val="0"/>
      <w:spacing w:line="240" w:lineRule="atLeast"/>
      <w:jc w:val="center"/>
    </w:pPr>
    <w:rPr>
      <w:sz w:val="18"/>
      <w:szCs w:val="18"/>
    </w:rPr>
  </w:style>
  <w:style w:type="character" w:styleId="6">
    <w:name w:val="page number"/>
    <w:qFormat/>
    <w:uiPriority w:val="0"/>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页眉 字符"/>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2577</Words>
  <Characters>2591</Characters>
  <Lines>21</Lines>
  <Paragraphs>5</Paragraphs>
  <TotalTime>7</TotalTime>
  <ScaleCrop>false</ScaleCrop>
  <LinksUpToDate>false</LinksUpToDate>
  <CharactersWithSpaces>2899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2025-02-11T08:48:00Z</dcterms:created>
  <dc:creator>李</dc:creator>
  <cp:lastModifiedBy>李</cp:lastModifiedBy>
  <dcterms:modified xsi:type="dcterms:W3CDTF">2025-03-13T06:00:51Z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038C826C09394BBAA00F0DB139775612_11</vt:lpwstr>
  </property>
  <property fmtid="{D5CDD505-2E9C-101B-9397-08002B2CF9AE}" pid="4" name="KSOTemplateDocerSaveRecord">
    <vt:lpwstr>eyJoZGlkIjoiMjY3YTUzM2M3NmJlNGM5YzhlMTY3MDAzMDdiNDA4YmEifQ==</vt:lpwstr>
  </property>
</Properties>
</file>