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1DE9E3" w14:textId="77777777" w:rsidR="00A74D12" w:rsidRDefault="00000000">
      <w:pPr>
        <w:spacing w:line="700" w:lineRule="exact"/>
        <w:jc w:val="center"/>
        <w:rPr>
          <w:rFonts w:ascii="方正小标宋简体" w:eastAsia="方正小标宋简体" w:hAnsi="方正小标宋简体" w:cs="方正小标宋简体" w:hint="eastAsia"/>
          <w:sz w:val="44"/>
          <w:szCs w:val="44"/>
        </w:rPr>
      </w:pPr>
      <w:bookmarkStart w:id="0" w:name="_Toc305158823"/>
      <w:bookmarkStart w:id="1" w:name="_Toc142311057"/>
      <w:bookmarkStart w:id="2" w:name="_Toc195842920"/>
      <w:bookmarkStart w:id="3" w:name="_Toc127151555"/>
      <w:bookmarkStart w:id="4" w:name="_Toc353873665"/>
      <w:bookmarkStart w:id="5" w:name="_Toc353873935"/>
      <w:bookmarkStart w:id="6" w:name="_Toc226337251"/>
      <w:bookmarkStart w:id="7" w:name="_Toc305158897"/>
      <w:bookmarkStart w:id="8" w:name="_Toc150480793"/>
      <w:bookmarkStart w:id="9" w:name="_Toc353825545"/>
      <w:bookmarkStart w:id="10" w:name="_Toc265228393"/>
      <w:bookmarkStart w:id="11" w:name="_Toc226965828"/>
      <w:bookmarkStart w:id="12" w:name="_Toc150774760"/>
      <w:bookmarkStart w:id="13" w:name="_Toc264969245"/>
      <w:r>
        <w:rPr>
          <w:rFonts w:ascii="方正小标宋简体" w:eastAsia="方正小标宋简体" w:hAnsi="方正小标宋简体" w:cs="方正小标宋简体" w:hint="eastAsia"/>
          <w:sz w:val="44"/>
          <w:szCs w:val="44"/>
          <w:lang w:val="zh-CN"/>
        </w:rPr>
        <w:t>长三角一体化-新北泰兴跨江联动快速连接建设项目照明工程</w:t>
      </w:r>
      <w:r>
        <w:rPr>
          <w:rFonts w:ascii="方正小标宋简体" w:eastAsia="方正小标宋简体" w:hAnsi="方正小标宋简体" w:cs="方正小标宋简体" w:hint="eastAsia"/>
          <w:sz w:val="44"/>
          <w:szCs w:val="44"/>
        </w:rPr>
        <w:t>高架桥面单灯控制器技术文件</w:t>
      </w:r>
    </w:p>
    <w:p w14:paraId="24979395" w14:textId="77777777" w:rsidR="00A74D12" w:rsidRDefault="00A74D12">
      <w:pPr>
        <w:pStyle w:val="30"/>
        <w:rPr>
          <w:rFonts w:hint="eastAsia"/>
        </w:rPr>
      </w:pPr>
    </w:p>
    <w:p w14:paraId="13AB931D" w14:textId="77777777" w:rsidR="00A74D12" w:rsidRDefault="00000000">
      <w:pPr>
        <w:pStyle w:val="30"/>
        <w:rPr>
          <w:rFonts w:hint="eastAsia"/>
        </w:rPr>
      </w:pPr>
      <w:r>
        <w:t>一、采购标的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265"/>
        <w:gridCol w:w="968"/>
        <w:gridCol w:w="709"/>
        <w:gridCol w:w="709"/>
        <w:gridCol w:w="992"/>
        <w:gridCol w:w="992"/>
        <w:gridCol w:w="1276"/>
        <w:gridCol w:w="1417"/>
      </w:tblGrid>
      <w:tr w:rsidR="00A74D12" w14:paraId="33CBE9EB" w14:textId="77777777">
        <w:tc>
          <w:tcPr>
            <w:tcW w:w="419" w:type="dxa"/>
            <w:noWrap/>
            <w:vAlign w:val="center"/>
          </w:tcPr>
          <w:p w14:paraId="11452024" w14:textId="77777777" w:rsidR="00A74D12" w:rsidRDefault="00A74D12">
            <w:pPr>
              <w:pStyle w:val="a7"/>
              <w:spacing w:line="276" w:lineRule="auto"/>
              <w:ind w:firstLine="0"/>
              <w:jc w:val="center"/>
              <w:rPr>
                <w:rFonts w:asciiTheme="minorEastAsia" w:eastAsiaTheme="minorEastAsia" w:hAnsiTheme="minorEastAsia" w:cs="仿宋" w:hint="eastAsia"/>
                <w:kern w:val="0"/>
                <w:sz w:val="21"/>
                <w:szCs w:val="21"/>
              </w:rPr>
            </w:pPr>
          </w:p>
        </w:tc>
        <w:tc>
          <w:tcPr>
            <w:tcW w:w="2265" w:type="dxa"/>
            <w:noWrap/>
            <w:vAlign w:val="center"/>
          </w:tcPr>
          <w:p w14:paraId="5FED91A7"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名称</w:t>
            </w:r>
          </w:p>
        </w:tc>
        <w:tc>
          <w:tcPr>
            <w:tcW w:w="968" w:type="dxa"/>
            <w:noWrap/>
            <w:vAlign w:val="center"/>
          </w:tcPr>
          <w:p w14:paraId="421B8BB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可控回路数</w:t>
            </w:r>
          </w:p>
        </w:tc>
        <w:tc>
          <w:tcPr>
            <w:tcW w:w="709" w:type="dxa"/>
            <w:noWrap/>
            <w:vAlign w:val="center"/>
          </w:tcPr>
          <w:p w14:paraId="5D80BF99"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基本功能</w:t>
            </w:r>
          </w:p>
        </w:tc>
        <w:tc>
          <w:tcPr>
            <w:tcW w:w="709" w:type="dxa"/>
            <w:noWrap/>
            <w:vAlign w:val="center"/>
          </w:tcPr>
          <w:p w14:paraId="41CC77A4"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调光功能</w:t>
            </w:r>
          </w:p>
        </w:tc>
        <w:tc>
          <w:tcPr>
            <w:tcW w:w="992" w:type="dxa"/>
            <w:noWrap/>
            <w:vAlign w:val="center"/>
          </w:tcPr>
          <w:p w14:paraId="5EAB8C6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漏电监测功能</w:t>
            </w:r>
          </w:p>
        </w:tc>
        <w:tc>
          <w:tcPr>
            <w:tcW w:w="992" w:type="dxa"/>
            <w:noWrap/>
            <w:vAlign w:val="center"/>
          </w:tcPr>
          <w:p w14:paraId="24580674"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用量（套）</w:t>
            </w:r>
          </w:p>
        </w:tc>
        <w:tc>
          <w:tcPr>
            <w:tcW w:w="1276" w:type="dxa"/>
          </w:tcPr>
          <w:p w14:paraId="662A5CA0"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单价限价</w:t>
            </w:r>
          </w:p>
          <w:p w14:paraId="789B0EA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元/套</w:t>
            </w:r>
          </w:p>
        </w:tc>
        <w:tc>
          <w:tcPr>
            <w:tcW w:w="1417" w:type="dxa"/>
            <w:noWrap/>
            <w:vAlign w:val="center"/>
          </w:tcPr>
          <w:p w14:paraId="0B3E3FBE"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材料编码</w:t>
            </w:r>
          </w:p>
        </w:tc>
      </w:tr>
      <w:tr w:rsidR="00A74D12" w14:paraId="52C5BEE1" w14:textId="77777777">
        <w:tc>
          <w:tcPr>
            <w:tcW w:w="419" w:type="dxa"/>
            <w:noWrap/>
            <w:vAlign w:val="center"/>
          </w:tcPr>
          <w:p w14:paraId="61F44A52"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1</w:t>
            </w:r>
          </w:p>
        </w:tc>
        <w:tc>
          <w:tcPr>
            <w:tcW w:w="2265" w:type="dxa"/>
            <w:noWrap/>
            <w:vAlign w:val="center"/>
          </w:tcPr>
          <w:p w14:paraId="62D03BA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单灯控制器（4G-Cat.1）1控1</w:t>
            </w:r>
          </w:p>
        </w:tc>
        <w:tc>
          <w:tcPr>
            <w:tcW w:w="968" w:type="dxa"/>
            <w:noWrap/>
            <w:vAlign w:val="center"/>
          </w:tcPr>
          <w:p w14:paraId="11A45F31"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1路</w:t>
            </w:r>
          </w:p>
        </w:tc>
        <w:tc>
          <w:tcPr>
            <w:tcW w:w="709" w:type="dxa"/>
            <w:noWrap/>
            <w:vAlign w:val="center"/>
          </w:tcPr>
          <w:p w14:paraId="7EE4E934"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709" w:type="dxa"/>
            <w:noWrap/>
            <w:vAlign w:val="center"/>
          </w:tcPr>
          <w:p w14:paraId="35C925E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992" w:type="dxa"/>
            <w:noWrap/>
            <w:vAlign w:val="center"/>
          </w:tcPr>
          <w:p w14:paraId="7558336C"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992" w:type="dxa"/>
            <w:noWrap/>
            <w:vAlign w:val="center"/>
          </w:tcPr>
          <w:p w14:paraId="535B3AC3"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630</w:t>
            </w:r>
          </w:p>
        </w:tc>
        <w:tc>
          <w:tcPr>
            <w:tcW w:w="1276" w:type="dxa"/>
            <w:vAlign w:val="center"/>
          </w:tcPr>
          <w:p w14:paraId="639F1882"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160</w:t>
            </w:r>
          </w:p>
        </w:tc>
        <w:tc>
          <w:tcPr>
            <w:tcW w:w="1417" w:type="dxa"/>
            <w:noWrap/>
            <w:vAlign w:val="center"/>
          </w:tcPr>
          <w:p w14:paraId="7162EAE7"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0301020201000001</w:t>
            </w:r>
          </w:p>
        </w:tc>
      </w:tr>
      <w:tr w:rsidR="00A74D12" w14:paraId="4BD03A27" w14:textId="77777777">
        <w:tc>
          <w:tcPr>
            <w:tcW w:w="419" w:type="dxa"/>
            <w:noWrap/>
            <w:vAlign w:val="center"/>
          </w:tcPr>
          <w:p w14:paraId="199F926D"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2</w:t>
            </w:r>
          </w:p>
        </w:tc>
        <w:tc>
          <w:tcPr>
            <w:tcW w:w="2265" w:type="dxa"/>
            <w:noWrap/>
            <w:vAlign w:val="center"/>
          </w:tcPr>
          <w:p w14:paraId="5DB48BDD"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单灯控制器（4G-Cat.1）1控2</w:t>
            </w:r>
          </w:p>
        </w:tc>
        <w:tc>
          <w:tcPr>
            <w:tcW w:w="968" w:type="dxa"/>
            <w:noWrap/>
            <w:vAlign w:val="center"/>
          </w:tcPr>
          <w:p w14:paraId="5CC67C46"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2路</w:t>
            </w:r>
          </w:p>
        </w:tc>
        <w:tc>
          <w:tcPr>
            <w:tcW w:w="709" w:type="dxa"/>
            <w:noWrap/>
            <w:vAlign w:val="center"/>
          </w:tcPr>
          <w:p w14:paraId="45E84B15"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709" w:type="dxa"/>
            <w:noWrap/>
            <w:vAlign w:val="center"/>
          </w:tcPr>
          <w:p w14:paraId="5E49CF08"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992" w:type="dxa"/>
            <w:noWrap/>
            <w:vAlign w:val="center"/>
          </w:tcPr>
          <w:p w14:paraId="2B84FE6F"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w:t>
            </w:r>
          </w:p>
        </w:tc>
        <w:tc>
          <w:tcPr>
            <w:tcW w:w="992" w:type="dxa"/>
            <w:noWrap/>
            <w:vAlign w:val="center"/>
          </w:tcPr>
          <w:p w14:paraId="5AA1B8B0"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10</w:t>
            </w:r>
          </w:p>
        </w:tc>
        <w:tc>
          <w:tcPr>
            <w:tcW w:w="1276" w:type="dxa"/>
            <w:vAlign w:val="center"/>
          </w:tcPr>
          <w:p w14:paraId="27A7B7D4"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230</w:t>
            </w:r>
          </w:p>
        </w:tc>
        <w:tc>
          <w:tcPr>
            <w:tcW w:w="1417" w:type="dxa"/>
            <w:noWrap/>
            <w:vAlign w:val="center"/>
          </w:tcPr>
          <w:p w14:paraId="1E3BFC97"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0301020202000001</w:t>
            </w:r>
          </w:p>
        </w:tc>
      </w:tr>
      <w:tr w:rsidR="00A74D12" w14:paraId="7C8F05D4" w14:textId="77777777">
        <w:tc>
          <w:tcPr>
            <w:tcW w:w="419" w:type="dxa"/>
            <w:noWrap/>
            <w:vAlign w:val="center"/>
          </w:tcPr>
          <w:p w14:paraId="693D65D3" w14:textId="77777777" w:rsidR="00A74D12" w:rsidRDefault="00000000">
            <w:pPr>
              <w:pStyle w:val="a7"/>
              <w:spacing w:line="276" w:lineRule="auto"/>
              <w:ind w:firstLine="0"/>
              <w:jc w:val="center"/>
              <w:rPr>
                <w:rFonts w:asciiTheme="minorEastAsia" w:eastAsiaTheme="minorEastAsia" w:hAnsiTheme="minorEastAsia" w:cs="仿宋" w:hint="eastAsia"/>
                <w:kern w:val="0"/>
                <w:sz w:val="21"/>
                <w:szCs w:val="21"/>
              </w:rPr>
            </w:pPr>
            <w:r>
              <w:rPr>
                <w:rFonts w:asciiTheme="minorEastAsia" w:eastAsiaTheme="minorEastAsia" w:hAnsiTheme="minorEastAsia" w:cs="仿宋" w:hint="eastAsia"/>
                <w:kern w:val="0"/>
                <w:sz w:val="21"/>
                <w:szCs w:val="21"/>
              </w:rPr>
              <w:t>备注</w:t>
            </w:r>
          </w:p>
        </w:tc>
        <w:tc>
          <w:tcPr>
            <w:tcW w:w="9328" w:type="dxa"/>
            <w:gridSpan w:val="8"/>
          </w:tcPr>
          <w:p w14:paraId="2161588A" w14:textId="77777777" w:rsidR="00A74D12" w:rsidRDefault="00A74D12">
            <w:pPr>
              <w:pStyle w:val="a7"/>
              <w:spacing w:line="276" w:lineRule="auto"/>
              <w:ind w:firstLine="0"/>
              <w:rPr>
                <w:rFonts w:asciiTheme="minorEastAsia" w:eastAsiaTheme="minorEastAsia" w:hAnsiTheme="minorEastAsia" w:cs="仿宋" w:hint="eastAsia"/>
                <w:kern w:val="0"/>
                <w:sz w:val="21"/>
                <w:szCs w:val="21"/>
              </w:rPr>
            </w:pPr>
          </w:p>
        </w:tc>
      </w:tr>
    </w:tbl>
    <w:p w14:paraId="0195483A" w14:textId="77777777" w:rsidR="00A74D12" w:rsidRDefault="00A74D12">
      <w:pPr>
        <w:pStyle w:val="30"/>
        <w:rPr>
          <w:rFonts w:hint="eastAsia"/>
        </w:rPr>
      </w:pPr>
      <w:bookmarkStart w:id="14" w:name="_Toc99301425"/>
    </w:p>
    <w:p w14:paraId="71C8C770" w14:textId="77777777" w:rsidR="00A74D12" w:rsidRDefault="00000000">
      <w:pPr>
        <w:pStyle w:val="30"/>
        <w:rPr>
          <w:rFonts w:hint="eastAsia"/>
        </w:rPr>
      </w:pPr>
      <w:r>
        <w:rPr>
          <w:rFonts w:hint="eastAsia"/>
        </w:rPr>
        <w:t>二、单灯控制器技术要求</w:t>
      </w:r>
    </w:p>
    <w:p w14:paraId="0EBD2FE2" w14:textId="77777777" w:rsidR="00A74D12" w:rsidRDefault="00000000">
      <w:pPr>
        <w:spacing w:line="360" w:lineRule="auto"/>
        <w:ind w:firstLineChars="200" w:firstLine="480"/>
        <w:rPr>
          <w:sz w:val="24"/>
        </w:rPr>
      </w:pPr>
      <w:r>
        <w:rPr>
          <w:rFonts w:hint="eastAsia"/>
          <w:sz w:val="24"/>
        </w:rPr>
        <w:t>（一）一般要求</w:t>
      </w:r>
    </w:p>
    <w:p w14:paraId="1FEB4AE7" w14:textId="77777777" w:rsidR="00A74D12" w:rsidRDefault="00000000">
      <w:pPr>
        <w:spacing w:line="360" w:lineRule="auto"/>
        <w:ind w:firstLineChars="200" w:firstLine="480"/>
        <w:rPr>
          <w:sz w:val="24"/>
        </w:rPr>
      </w:pPr>
      <w:r>
        <w:rPr>
          <w:rFonts w:hint="eastAsia"/>
          <w:sz w:val="24"/>
        </w:rPr>
        <w:t>本次招采单灯控制器要求支持</w:t>
      </w:r>
      <w:r>
        <w:rPr>
          <w:rFonts w:hint="eastAsia"/>
          <w:sz w:val="24"/>
          <w:highlight w:val="green"/>
        </w:rPr>
        <w:t>4G-Cat.1</w:t>
      </w:r>
      <w:r>
        <w:rPr>
          <w:rFonts w:hint="eastAsia"/>
          <w:sz w:val="24"/>
        </w:rPr>
        <w:t>通信传输方式。单灯控制器需提供完整的灯杆内或箱内安装附件，应包含单灯控制器、配电面板（厚度大于</w:t>
      </w:r>
      <w:r>
        <w:rPr>
          <w:rFonts w:hint="eastAsia"/>
          <w:sz w:val="24"/>
        </w:rPr>
        <w:t>3mm</w:t>
      </w:r>
      <w:r>
        <w:rPr>
          <w:rFonts w:hint="eastAsia"/>
          <w:sz w:val="24"/>
        </w:rPr>
        <w:t>）、对应灯数独立保护的熔断器壳、</w:t>
      </w:r>
      <w:r>
        <w:rPr>
          <w:rFonts w:hint="eastAsia"/>
          <w:sz w:val="24"/>
          <w:highlight w:val="green"/>
        </w:rPr>
        <w:t>熔断器</w:t>
      </w:r>
      <w:r>
        <w:rPr>
          <w:rFonts w:hint="eastAsia"/>
          <w:sz w:val="24"/>
        </w:rPr>
        <w:t>及一切其他可能的所必备的附件。</w:t>
      </w:r>
    </w:p>
    <w:p w14:paraId="34C2674D" w14:textId="77777777" w:rsidR="00A74D12" w:rsidRDefault="00000000">
      <w:pPr>
        <w:spacing w:line="360" w:lineRule="auto"/>
        <w:ind w:firstLineChars="200" w:firstLine="480"/>
        <w:rPr>
          <w:sz w:val="24"/>
        </w:rPr>
      </w:pPr>
      <w:r>
        <w:rPr>
          <w:rFonts w:hint="eastAsia"/>
          <w:sz w:val="24"/>
        </w:rPr>
        <w:t>1.</w:t>
      </w:r>
      <w:r>
        <w:rPr>
          <w:rFonts w:hint="eastAsia"/>
          <w:sz w:val="24"/>
        </w:rPr>
        <w:t>投标时需满足以下要求：</w:t>
      </w:r>
    </w:p>
    <w:p w14:paraId="6ED23356"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）投标人应提供由国家级权威机构出具的合格的电气安全性能指标的检测报告。</w:t>
      </w:r>
    </w:p>
    <w:p w14:paraId="752C83A0"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）投标人应提供常州市范围内通信运营商出具的投标样灯使用</w:t>
      </w:r>
      <w:r>
        <w:rPr>
          <w:rFonts w:hint="eastAsia"/>
          <w:sz w:val="24"/>
          <w:highlight w:val="green"/>
        </w:rPr>
        <w:t>4G-Cat.1</w:t>
      </w:r>
      <w:r>
        <w:rPr>
          <w:rFonts w:hint="eastAsia"/>
          <w:sz w:val="24"/>
        </w:rPr>
        <w:t>通信方式和能力的证明函。</w:t>
      </w:r>
    </w:p>
    <w:p w14:paraId="765A033E" w14:textId="77777777" w:rsidR="00A74D12" w:rsidRDefault="00000000">
      <w:pPr>
        <w:spacing w:line="360" w:lineRule="auto"/>
        <w:ind w:firstLineChars="200" w:firstLine="480"/>
        <w:rPr>
          <w:sz w:val="24"/>
        </w:rPr>
      </w:pPr>
      <w:r>
        <w:rPr>
          <w:rFonts w:hint="eastAsia"/>
          <w:sz w:val="24"/>
        </w:rPr>
        <w:t>2.</w:t>
      </w:r>
      <w:r>
        <w:rPr>
          <w:rFonts w:hint="eastAsia"/>
          <w:sz w:val="24"/>
        </w:rPr>
        <w:t>中标后检测</w:t>
      </w:r>
    </w:p>
    <w:p w14:paraId="1FFEBCA3"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）项目中标后，在供货阶段，招标人将随机抽取单灯控制器，送至国家级权威机构检进行电气安全性能指标检测，所测指标必须满足采购文件内的技术要求以及相关标准等。</w:t>
      </w:r>
    </w:p>
    <w:p w14:paraId="576EC9BE"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）由招标人组织对单灯控制器</w:t>
      </w:r>
      <w:r>
        <w:rPr>
          <w:rFonts w:hint="eastAsia"/>
          <w:sz w:val="24"/>
          <w:highlight w:val="green"/>
        </w:rPr>
        <w:t>4G-Cat.1</w:t>
      </w:r>
      <w:r>
        <w:rPr>
          <w:rFonts w:hint="eastAsia"/>
          <w:sz w:val="24"/>
        </w:rPr>
        <w:t>的通信能力进行复试。</w:t>
      </w:r>
    </w:p>
    <w:p w14:paraId="650A9B6F"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）投标产品需对接招标方城市照明单灯控制平台，应通过通信协议的符合性测试；</w:t>
      </w:r>
    </w:p>
    <w:p w14:paraId="2FB3517C" w14:textId="77777777" w:rsidR="00A74D12" w:rsidRDefault="00000000">
      <w:pPr>
        <w:spacing w:line="360" w:lineRule="auto"/>
        <w:ind w:firstLineChars="200" w:firstLine="480"/>
        <w:rPr>
          <w:sz w:val="24"/>
        </w:rPr>
      </w:pPr>
      <w:r>
        <w:rPr>
          <w:rFonts w:hint="eastAsia"/>
          <w:sz w:val="24"/>
        </w:rPr>
        <w:t>（</w:t>
      </w:r>
      <w:r>
        <w:rPr>
          <w:rFonts w:hint="eastAsia"/>
          <w:sz w:val="24"/>
        </w:rPr>
        <w:t>4</w:t>
      </w:r>
      <w:r>
        <w:rPr>
          <w:rFonts w:hint="eastAsia"/>
          <w:sz w:val="24"/>
        </w:rPr>
        <w:t>）投标产品在通电运行，登陆到单灯控制平台后，应保持自身运行状态，在没有自主发起对平台的通信前提下，在内任意时间，可接受平台的控制、查询和策略配置</w:t>
      </w:r>
      <w:r>
        <w:rPr>
          <w:rFonts w:hint="eastAsia"/>
          <w:sz w:val="24"/>
        </w:rPr>
        <w:lastRenderedPageBreak/>
        <w:t>等测试，同时要求中标单位提供</w:t>
      </w:r>
      <w:r>
        <w:rPr>
          <w:rFonts w:hint="eastAsia"/>
          <w:sz w:val="24"/>
        </w:rPr>
        <w:t>5</w:t>
      </w:r>
      <w:r>
        <w:rPr>
          <w:rFonts w:hint="eastAsia"/>
          <w:sz w:val="24"/>
        </w:rPr>
        <w:t>套单灯控制器，并接受全面测试。</w:t>
      </w:r>
    </w:p>
    <w:p w14:paraId="14BAF6FF" w14:textId="77777777" w:rsidR="00A74D12" w:rsidRDefault="00000000">
      <w:pPr>
        <w:spacing w:line="360" w:lineRule="auto"/>
        <w:ind w:firstLineChars="200" w:firstLine="480"/>
        <w:rPr>
          <w:sz w:val="24"/>
        </w:rPr>
      </w:pPr>
      <w:r>
        <w:rPr>
          <w:rFonts w:hint="eastAsia"/>
          <w:sz w:val="24"/>
        </w:rPr>
        <w:t>（</w:t>
      </w:r>
      <w:r>
        <w:rPr>
          <w:rFonts w:hint="eastAsia"/>
          <w:sz w:val="24"/>
        </w:rPr>
        <w:t>5</w:t>
      </w:r>
      <w:r>
        <w:rPr>
          <w:rFonts w:hint="eastAsia"/>
          <w:sz w:val="24"/>
        </w:rPr>
        <w:t>）检测不合格的单灯控制器由中标人全部更换成合格产品并重新检测且承担相关费用，若第二次检测不合格则扣除全部履约保证金并解除合同。</w:t>
      </w:r>
    </w:p>
    <w:p w14:paraId="7375A7C3" w14:textId="77777777" w:rsidR="00A74D12" w:rsidRDefault="00000000">
      <w:pPr>
        <w:spacing w:line="360" w:lineRule="auto"/>
        <w:ind w:firstLineChars="200" w:firstLine="480"/>
        <w:rPr>
          <w:sz w:val="24"/>
        </w:rPr>
      </w:pPr>
      <w:r>
        <w:rPr>
          <w:rFonts w:hint="eastAsia"/>
          <w:sz w:val="24"/>
        </w:rPr>
        <w:t>（二）技术参数要求</w:t>
      </w:r>
    </w:p>
    <w:p w14:paraId="1567DB06" w14:textId="77777777" w:rsidR="00A74D12" w:rsidRDefault="00000000">
      <w:pPr>
        <w:spacing w:line="360" w:lineRule="auto"/>
        <w:ind w:firstLineChars="200" w:firstLine="480"/>
        <w:rPr>
          <w:sz w:val="24"/>
        </w:rPr>
      </w:pPr>
      <w:bookmarkStart w:id="15" w:name="_Toc22741"/>
      <w:r>
        <w:rPr>
          <w:rFonts w:hint="eastAsia"/>
          <w:sz w:val="24"/>
        </w:rPr>
        <w:t>1.</w:t>
      </w:r>
      <w:r>
        <w:rPr>
          <w:rFonts w:hint="eastAsia"/>
          <w:sz w:val="24"/>
        </w:rPr>
        <w:t>通用要求</w:t>
      </w:r>
    </w:p>
    <w:p w14:paraId="339BCC61" w14:textId="77777777" w:rsidR="00A74D12" w:rsidRDefault="00000000">
      <w:pPr>
        <w:spacing w:line="360" w:lineRule="auto"/>
        <w:ind w:firstLineChars="200" w:firstLine="480"/>
        <w:rPr>
          <w:sz w:val="24"/>
        </w:rPr>
      </w:pPr>
      <w:r>
        <w:rPr>
          <w:rFonts w:hint="eastAsia"/>
          <w:sz w:val="24"/>
        </w:rPr>
        <w:t>1.1</w:t>
      </w:r>
      <w:r>
        <w:rPr>
          <w:rFonts w:hint="eastAsia"/>
          <w:sz w:val="24"/>
        </w:rPr>
        <w:t>提供单灯控制器安装说明书及接线图。</w:t>
      </w:r>
    </w:p>
    <w:p w14:paraId="3BCB75BD" w14:textId="77777777" w:rsidR="00A74D12" w:rsidRDefault="00000000">
      <w:pPr>
        <w:spacing w:line="360" w:lineRule="auto"/>
        <w:ind w:firstLineChars="200" w:firstLine="480"/>
        <w:rPr>
          <w:sz w:val="24"/>
        </w:rPr>
      </w:pPr>
      <w:r>
        <w:rPr>
          <w:rFonts w:hint="eastAsia"/>
          <w:sz w:val="24"/>
        </w:rPr>
        <w:t>1.2</w:t>
      </w:r>
      <w:r>
        <w:rPr>
          <w:rFonts w:hint="eastAsia"/>
          <w:sz w:val="24"/>
        </w:rPr>
        <w:t>单灯控制器应包含一切所必备的附件。</w:t>
      </w:r>
    </w:p>
    <w:p w14:paraId="6DE4ADB4" w14:textId="77777777" w:rsidR="00A74D12" w:rsidRDefault="00000000">
      <w:pPr>
        <w:spacing w:line="360" w:lineRule="auto"/>
        <w:ind w:firstLineChars="200" w:firstLine="480"/>
        <w:rPr>
          <w:sz w:val="24"/>
        </w:rPr>
      </w:pPr>
      <w:r>
        <w:rPr>
          <w:rFonts w:hint="eastAsia"/>
          <w:sz w:val="24"/>
        </w:rPr>
        <w:t>1.3</w:t>
      </w:r>
      <w:r>
        <w:rPr>
          <w:rFonts w:hint="eastAsia"/>
          <w:sz w:val="24"/>
        </w:rPr>
        <w:t>单灯控制器质保五年。</w:t>
      </w:r>
    </w:p>
    <w:p w14:paraId="3DBA0705" w14:textId="77777777" w:rsidR="00A74D12" w:rsidRDefault="00000000">
      <w:pPr>
        <w:spacing w:line="360" w:lineRule="auto"/>
        <w:ind w:firstLineChars="200" w:firstLine="480"/>
        <w:rPr>
          <w:sz w:val="24"/>
        </w:rPr>
      </w:pPr>
      <w:r>
        <w:rPr>
          <w:rFonts w:hint="eastAsia"/>
          <w:sz w:val="24"/>
        </w:rPr>
        <w:t>1.4</w:t>
      </w:r>
      <w:r>
        <w:rPr>
          <w:rFonts w:hint="eastAsia"/>
          <w:sz w:val="24"/>
        </w:rPr>
        <w:t>除特殊要求外，尺寸公差按照</w:t>
      </w:r>
      <w:r>
        <w:rPr>
          <w:rFonts w:hint="eastAsia"/>
          <w:sz w:val="24"/>
        </w:rPr>
        <w:t>GB-T1804-2000</w:t>
      </w:r>
      <w:r>
        <w:rPr>
          <w:rFonts w:hint="eastAsia"/>
          <w:sz w:val="24"/>
        </w:rPr>
        <w:t>的精度</w:t>
      </w:r>
      <w:r>
        <w:rPr>
          <w:rFonts w:hint="eastAsia"/>
          <w:sz w:val="24"/>
        </w:rPr>
        <w:t>M</w:t>
      </w:r>
      <w:r>
        <w:rPr>
          <w:rFonts w:hint="eastAsia"/>
          <w:sz w:val="24"/>
        </w:rPr>
        <w:t>级别标准执行，其中安装公差和位置公差按照精度</w:t>
      </w:r>
      <w:r>
        <w:rPr>
          <w:rFonts w:hint="eastAsia"/>
          <w:sz w:val="24"/>
        </w:rPr>
        <w:t>F</w:t>
      </w:r>
      <w:r>
        <w:rPr>
          <w:rFonts w:hint="eastAsia"/>
          <w:sz w:val="24"/>
        </w:rPr>
        <w:t>级别标准执行。</w:t>
      </w:r>
    </w:p>
    <w:p w14:paraId="0D8A7530" w14:textId="77777777" w:rsidR="00A74D12" w:rsidRDefault="00000000">
      <w:pPr>
        <w:spacing w:line="360" w:lineRule="auto"/>
        <w:ind w:firstLineChars="200" w:firstLine="480"/>
        <w:rPr>
          <w:sz w:val="24"/>
        </w:rPr>
      </w:pPr>
      <w:r>
        <w:rPr>
          <w:rFonts w:hint="eastAsia"/>
          <w:sz w:val="24"/>
        </w:rPr>
        <w:t>1.5</w:t>
      </w:r>
      <w:r>
        <w:rPr>
          <w:rFonts w:hint="eastAsia"/>
          <w:sz w:val="24"/>
        </w:rPr>
        <w:t>必须符合的各类标准：（单灯控制器必须符合下列文件中的条款，凡是不注日期的引用文件，其最新版本适用于本标准。）</w:t>
      </w:r>
    </w:p>
    <w:p w14:paraId="76CD1887" w14:textId="77777777" w:rsidR="00A74D12" w:rsidRDefault="00000000">
      <w:pPr>
        <w:spacing w:line="360" w:lineRule="auto"/>
        <w:ind w:firstLineChars="200" w:firstLine="480"/>
        <w:rPr>
          <w:sz w:val="24"/>
        </w:rPr>
      </w:pPr>
      <w:r>
        <w:rPr>
          <w:rFonts w:hint="eastAsia"/>
          <w:sz w:val="24"/>
        </w:rPr>
        <w:t>GB/T 2421:1999</w:t>
      </w:r>
      <w:r>
        <w:rPr>
          <w:rFonts w:hint="eastAsia"/>
          <w:sz w:val="24"/>
        </w:rPr>
        <w:t>电工电子产品环境试验第</w:t>
      </w:r>
      <w:r>
        <w:rPr>
          <w:rFonts w:hint="eastAsia"/>
          <w:sz w:val="24"/>
        </w:rPr>
        <w:t>1</w:t>
      </w:r>
      <w:r>
        <w:rPr>
          <w:rFonts w:hint="eastAsia"/>
          <w:sz w:val="24"/>
        </w:rPr>
        <w:t>部分：总则</w:t>
      </w:r>
    </w:p>
    <w:p w14:paraId="05168D60" w14:textId="77777777" w:rsidR="00A74D12" w:rsidRDefault="00000000">
      <w:pPr>
        <w:spacing w:line="360" w:lineRule="auto"/>
        <w:ind w:firstLineChars="200" w:firstLine="480"/>
        <w:rPr>
          <w:sz w:val="24"/>
        </w:rPr>
      </w:pPr>
      <w:r>
        <w:rPr>
          <w:rFonts w:hint="eastAsia"/>
          <w:sz w:val="24"/>
        </w:rPr>
        <w:t>GB/T 2423</w:t>
      </w:r>
      <w:r>
        <w:rPr>
          <w:rFonts w:hint="eastAsia"/>
          <w:sz w:val="24"/>
        </w:rPr>
        <w:t>电工电子产品环境试验第</w:t>
      </w:r>
      <w:r>
        <w:rPr>
          <w:rFonts w:hint="eastAsia"/>
          <w:sz w:val="24"/>
        </w:rPr>
        <w:t>2</w:t>
      </w:r>
      <w:r>
        <w:rPr>
          <w:rFonts w:hint="eastAsia"/>
          <w:sz w:val="24"/>
        </w:rPr>
        <w:t>部分：试验方法</w:t>
      </w:r>
    </w:p>
    <w:p w14:paraId="7C3C3A50" w14:textId="77777777" w:rsidR="00A74D12" w:rsidRDefault="00000000">
      <w:pPr>
        <w:spacing w:line="360" w:lineRule="auto"/>
        <w:ind w:firstLineChars="200" w:firstLine="480"/>
        <w:rPr>
          <w:sz w:val="24"/>
        </w:rPr>
      </w:pPr>
      <w:r>
        <w:rPr>
          <w:rFonts w:hint="eastAsia"/>
          <w:sz w:val="24"/>
        </w:rPr>
        <w:t>GB/T 4208:2008</w:t>
      </w:r>
      <w:r>
        <w:rPr>
          <w:rFonts w:hint="eastAsia"/>
          <w:sz w:val="24"/>
        </w:rPr>
        <w:t>外壳防护等级（</w:t>
      </w:r>
      <w:r>
        <w:rPr>
          <w:rFonts w:hint="eastAsia"/>
          <w:sz w:val="24"/>
        </w:rPr>
        <w:t>IP</w:t>
      </w:r>
      <w:r>
        <w:rPr>
          <w:rFonts w:hint="eastAsia"/>
          <w:sz w:val="24"/>
        </w:rPr>
        <w:t>代码）</w:t>
      </w:r>
    </w:p>
    <w:p w14:paraId="04C814DA" w14:textId="77777777" w:rsidR="00A74D12" w:rsidRDefault="00000000">
      <w:pPr>
        <w:spacing w:line="360" w:lineRule="auto"/>
        <w:ind w:firstLineChars="200" w:firstLine="480"/>
        <w:rPr>
          <w:sz w:val="24"/>
        </w:rPr>
      </w:pPr>
      <w:r>
        <w:rPr>
          <w:rFonts w:hint="eastAsia"/>
          <w:sz w:val="24"/>
        </w:rPr>
        <w:t>GB/T 13729-2002</w:t>
      </w:r>
      <w:r>
        <w:rPr>
          <w:rFonts w:hint="eastAsia"/>
          <w:sz w:val="24"/>
        </w:rPr>
        <w:t>远动终端设备</w:t>
      </w:r>
    </w:p>
    <w:p w14:paraId="3E31AC85" w14:textId="77777777" w:rsidR="00A74D12" w:rsidRDefault="00000000">
      <w:pPr>
        <w:spacing w:line="360" w:lineRule="auto"/>
        <w:ind w:firstLineChars="200" w:firstLine="480"/>
        <w:rPr>
          <w:sz w:val="24"/>
        </w:rPr>
      </w:pPr>
      <w:r>
        <w:rPr>
          <w:rFonts w:hint="eastAsia"/>
          <w:sz w:val="24"/>
        </w:rPr>
        <w:t>CJJ/T 227-2014</w:t>
      </w:r>
      <w:r>
        <w:rPr>
          <w:rFonts w:hint="eastAsia"/>
          <w:sz w:val="24"/>
        </w:rPr>
        <w:t>城市照明自动控制系统技术规范</w:t>
      </w:r>
    </w:p>
    <w:p w14:paraId="2CF79FF0" w14:textId="77777777" w:rsidR="00A74D12" w:rsidRDefault="00000000">
      <w:pPr>
        <w:spacing w:line="360" w:lineRule="auto"/>
        <w:ind w:firstLineChars="200" w:firstLine="480"/>
        <w:rPr>
          <w:sz w:val="24"/>
        </w:rPr>
      </w:pPr>
      <w:r>
        <w:rPr>
          <w:rFonts w:hint="eastAsia"/>
          <w:sz w:val="24"/>
        </w:rPr>
        <w:t>2.</w:t>
      </w:r>
      <w:r>
        <w:rPr>
          <w:rFonts w:hint="eastAsia"/>
          <w:sz w:val="24"/>
        </w:rPr>
        <w:t>安全要求</w:t>
      </w:r>
    </w:p>
    <w:p w14:paraId="32C3A8B3" w14:textId="77777777" w:rsidR="00A74D12" w:rsidRDefault="00000000">
      <w:pPr>
        <w:spacing w:line="360" w:lineRule="auto"/>
        <w:ind w:firstLineChars="200" w:firstLine="480"/>
        <w:rPr>
          <w:sz w:val="24"/>
        </w:rPr>
      </w:pPr>
      <w:r>
        <w:rPr>
          <w:rFonts w:hint="eastAsia"/>
          <w:sz w:val="24"/>
        </w:rPr>
        <w:t>2.1</w:t>
      </w:r>
      <w:r>
        <w:rPr>
          <w:rFonts w:hint="eastAsia"/>
          <w:sz w:val="24"/>
        </w:rPr>
        <w:t>单灯控制器应符合相关现行标准的要求。</w:t>
      </w:r>
    </w:p>
    <w:p w14:paraId="396CC465" w14:textId="77777777" w:rsidR="00A74D12" w:rsidRDefault="00000000">
      <w:pPr>
        <w:spacing w:line="360" w:lineRule="auto"/>
        <w:ind w:firstLineChars="200" w:firstLine="480"/>
        <w:rPr>
          <w:sz w:val="24"/>
        </w:rPr>
      </w:pPr>
      <w:r>
        <w:rPr>
          <w:rFonts w:hint="eastAsia"/>
          <w:sz w:val="24"/>
        </w:rPr>
        <w:t>2.2</w:t>
      </w:r>
      <w:r>
        <w:rPr>
          <w:rFonts w:hint="eastAsia"/>
          <w:sz w:val="24"/>
        </w:rPr>
        <w:t>单灯控制器尺寸应满足下列要求（不含天线）：</w:t>
      </w:r>
    </w:p>
    <w:p w14:paraId="371555CC" w14:textId="77777777" w:rsidR="00A74D12" w:rsidRDefault="00000000">
      <w:pPr>
        <w:spacing w:line="360" w:lineRule="auto"/>
        <w:ind w:firstLineChars="200" w:firstLine="480"/>
        <w:rPr>
          <w:sz w:val="24"/>
        </w:rPr>
      </w:pPr>
      <w:r>
        <w:rPr>
          <w:rFonts w:hint="eastAsia"/>
          <w:sz w:val="24"/>
          <w:highlight w:val="green"/>
        </w:rPr>
        <w:t>外形尺寸：长度≤</w:t>
      </w:r>
      <w:r>
        <w:rPr>
          <w:rFonts w:hint="eastAsia"/>
          <w:sz w:val="24"/>
          <w:highlight w:val="green"/>
        </w:rPr>
        <w:t>140mm</w:t>
      </w:r>
      <w:r>
        <w:rPr>
          <w:rFonts w:hint="eastAsia"/>
          <w:sz w:val="24"/>
          <w:highlight w:val="green"/>
        </w:rPr>
        <w:t>，宽度≤</w:t>
      </w:r>
      <w:r>
        <w:rPr>
          <w:rFonts w:hint="eastAsia"/>
          <w:sz w:val="24"/>
          <w:highlight w:val="green"/>
        </w:rPr>
        <w:t>65mm</w:t>
      </w:r>
      <w:r>
        <w:rPr>
          <w:rFonts w:hint="eastAsia"/>
          <w:sz w:val="24"/>
          <w:highlight w:val="green"/>
        </w:rPr>
        <w:t>，厚度≤</w:t>
      </w:r>
      <w:r>
        <w:rPr>
          <w:rFonts w:hint="eastAsia"/>
          <w:sz w:val="24"/>
          <w:highlight w:val="green"/>
        </w:rPr>
        <w:t>40mm</w:t>
      </w:r>
      <w:r>
        <w:rPr>
          <w:rFonts w:hint="eastAsia"/>
          <w:sz w:val="24"/>
          <w:highlight w:val="green"/>
        </w:rPr>
        <w:t>（</w:t>
      </w:r>
      <w:r>
        <w:rPr>
          <w:rFonts w:hint="eastAsia"/>
          <w:sz w:val="24"/>
          <w:highlight w:val="green"/>
        </w:rPr>
        <w:t>1</w:t>
      </w:r>
      <w:r>
        <w:rPr>
          <w:rFonts w:hint="eastAsia"/>
          <w:sz w:val="24"/>
          <w:highlight w:val="green"/>
        </w:rPr>
        <w:t>路）；长度≤</w:t>
      </w:r>
      <w:r>
        <w:rPr>
          <w:rFonts w:hint="eastAsia"/>
          <w:sz w:val="24"/>
          <w:highlight w:val="green"/>
        </w:rPr>
        <w:t>165mm</w:t>
      </w:r>
      <w:r>
        <w:rPr>
          <w:rFonts w:hint="eastAsia"/>
          <w:sz w:val="24"/>
          <w:highlight w:val="green"/>
        </w:rPr>
        <w:t>，宽度≤</w:t>
      </w:r>
      <w:r>
        <w:rPr>
          <w:rFonts w:hint="eastAsia"/>
          <w:sz w:val="24"/>
          <w:highlight w:val="green"/>
        </w:rPr>
        <w:t>70mm</w:t>
      </w:r>
      <w:r>
        <w:rPr>
          <w:rFonts w:hint="eastAsia"/>
          <w:sz w:val="24"/>
          <w:highlight w:val="green"/>
        </w:rPr>
        <w:t>，厚度≤</w:t>
      </w:r>
      <w:r>
        <w:rPr>
          <w:rFonts w:hint="eastAsia"/>
          <w:sz w:val="24"/>
          <w:highlight w:val="green"/>
        </w:rPr>
        <w:t>45mm</w:t>
      </w:r>
      <w:r>
        <w:rPr>
          <w:rFonts w:hint="eastAsia"/>
          <w:sz w:val="24"/>
          <w:highlight w:val="green"/>
        </w:rPr>
        <w:t>（</w:t>
      </w:r>
      <w:r>
        <w:rPr>
          <w:rFonts w:hint="eastAsia"/>
          <w:sz w:val="24"/>
          <w:highlight w:val="green"/>
        </w:rPr>
        <w:t>2</w:t>
      </w:r>
      <w:r>
        <w:rPr>
          <w:rFonts w:hint="eastAsia"/>
          <w:sz w:val="24"/>
          <w:highlight w:val="green"/>
        </w:rPr>
        <w:t>路）；长度≤</w:t>
      </w:r>
      <w:r>
        <w:rPr>
          <w:rFonts w:hint="eastAsia"/>
          <w:sz w:val="24"/>
          <w:highlight w:val="green"/>
        </w:rPr>
        <w:t>190mm</w:t>
      </w:r>
      <w:r>
        <w:rPr>
          <w:rFonts w:hint="eastAsia"/>
          <w:sz w:val="24"/>
          <w:highlight w:val="green"/>
        </w:rPr>
        <w:t>，宽度≤</w:t>
      </w:r>
      <w:r>
        <w:rPr>
          <w:rFonts w:hint="eastAsia"/>
          <w:sz w:val="24"/>
          <w:highlight w:val="green"/>
        </w:rPr>
        <w:t>70mm</w:t>
      </w:r>
      <w:r>
        <w:rPr>
          <w:rFonts w:hint="eastAsia"/>
          <w:sz w:val="24"/>
          <w:highlight w:val="green"/>
        </w:rPr>
        <w:t>，厚度≤</w:t>
      </w:r>
      <w:r>
        <w:rPr>
          <w:rFonts w:hint="eastAsia"/>
          <w:sz w:val="24"/>
          <w:highlight w:val="green"/>
        </w:rPr>
        <w:t>45mm</w:t>
      </w:r>
      <w:r>
        <w:rPr>
          <w:rFonts w:hint="eastAsia"/>
          <w:sz w:val="24"/>
          <w:highlight w:val="green"/>
        </w:rPr>
        <w:t>（</w:t>
      </w:r>
      <w:r>
        <w:rPr>
          <w:rFonts w:hint="eastAsia"/>
          <w:sz w:val="24"/>
          <w:highlight w:val="green"/>
        </w:rPr>
        <w:t>3</w:t>
      </w:r>
      <w:r>
        <w:rPr>
          <w:rFonts w:hint="eastAsia"/>
          <w:sz w:val="24"/>
          <w:highlight w:val="green"/>
        </w:rPr>
        <w:t>路）应能在现有灯杆内或箱内安装，需满足采购方安装要求。</w:t>
      </w:r>
    </w:p>
    <w:p w14:paraId="5E0265EC" w14:textId="77777777" w:rsidR="00A74D12" w:rsidRDefault="00000000">
      <w:pPr>
        <w:spacing w:line="360" w:lineRule="auto"/>
        <w:ind w:firstLineChars="200" w:firstLine="480"/>
        <w:rPr>
          <w:sz w:val="24"/>
        </w:rPr>
      </w:pPr>
      <w:r>
        <w:rPr>
          <w:rFonts w:hint="eastAsia"/>
          <w:sz w:val="24"/>
        </w:rPr>
        <w:t>2.3</w:t>
      </w:r>
      <w:r>
        <w:rPr>
          <w:rFonts w:hint="eastAsia"/>
          <w:sz w:val="24"/>
        </w:rPr>
        <w:t>单灯控制器所采用的电线</w:t>
      </w:r>
      <w:r>
        <w:rPr>
          <w:rFonts w:hint="eastAsia"/>
          <w:sz w:val="24"/>
        </w:rPr>
        <w:t>(</w:t>
      </w:r>
      <w:r>
        <w:rPr>
          <w:rFonts w:hint="eastAsia"/>
          <w:sz w:val="24"/>
        </w:rPr>
        <w:t>缆</w:t>
      </w:r>
      <w:r>
        <w:rPr>
          <w:rFonts w:hint="eastAsia"/>
          <w:sz w:val="24"/>
        </w:rPr>
        <w:t>)</w:t>
      </w:r>
      <w:r>
        <w:rPr>
          <w:rFonts w:hint="eastAsia"/>
          <w:sz w:val="24"/>
        </w:rPr>
        <w:t>和其他电子部件均应符合相应的国家标准或行业标准的规定要求。</w:t>
      </w:r>
    </w:p>
    <w:p w14:paraId="2A583D7F" w14:textId="77777777" w:rsidR="00A74D12" w:rsidRDefault="00000000">
      <w:pPr>
        <w:spacing w:line="360" w:lineRule="auto"/>
        <w:ind w:firstLineChars="200" w:firstLine="480"/>
        <w:rPr>
          <w:sz w:val="24"/>
        </w:rPr>
      </w:pPr>
      <w:r>
        <w:rPr>
          <w:rFonts w:hint="eastAsia"/>
          <w:sz w:val="24"/>
        </w:rPr>
        <w:t>2.4</w:t>
      </w:r>
      <w:r>
        <w:rPr>
          <w:rFonts w:hint="eastAsia"/>
          <w:sz w:val="24"/>
        </w:rPr>
        <w:t>单灯控制器的外壳应有足够的强度，外物撞击造成的变形不应影响其正常工作；</w:t>
      </w:r>
    </w:p>
    <w:p w14:paraId="35BDF2D3" w14:textId="77777777" w:rsidR="00A74D12" w:rsidRDefault="00000000">
      <w:pPr>
        <w:spacing w:line="360" w:lineRule="auto"/>
        <w:ind w:firstLineChars="200" w:firstLine="480"/>
        <w:rPr>
          <w:sz w:val="24"/>
        </w:rPr>
      </w:pPr>
      <w:r>
        <w:rPr>
          <w:rFonts w:hint="eastAsia"/>
          <w:sz w:val="24"/>
        </w:rPr>
        <w:t>2.5</w:t>
      </w:r>
      <w:r>
        <w:rPr>
          <w:rFonts w:hint="eastAsia"/>
          <w:sz w:val="24"/>
        </w:rPr>
        <w:t>单灯控制器外壳采用的非金属材料应符合</w:t>
      </w:r>
      <w:r>
        <w:rPr>
          <w:rFonts w:hint="eastAsia"/>
          <w:sz w:val="24"/>
        </w:rPr>
        <w:t>GB/T 5169.11-2006</w:t>
      </w:r>
      <w:r>
        <w:rPr>
          <w:rFonts w:hint="eastAsia"/>
          <w:sz w:val="24"/>
        </w:rPr>
        <w:t>的阻燃要求。</w:t>
      </w:r>
    </w:p>
    <w:p w14:paraId="37C003D5" w14:textId="77777777" w:rsidR="00A74D12" w:rsidRDefault="00000000">
      <w:pPr>
        <w:spacing w:line="360" w:lineRule="auto"/>
        <w:ind w:firstLineChars="200" w:firstLine="480"/>
        <w:rPr>
          <w:sz w:val="24"/>
        </w:rPr>
      </w:pPr>
      <w:r>
        <w:rPr>
          <w:rFonts w:hint="eastAsia"/>
          <w:sz w:val="24"/>
        </w:rPr>
        <w:t>2.6</w:t>
      </w:r>
      <w:r>
        <w:rPr>
          <w:rFonts w:hint="eastAsia"/>
          <w:sz w:val="24"/>
        </w:rPr>
        <w:t>单灯控制器的外部构件应用不锈钢、铝合金等制成。</w:t>
      </w:r>
    </w:p>
    <w:p w14:paraId="5706FC34" w14:textId="77777777" w:rsidR="00A74D12" w:rsidRDefault="00000000">
      <w:pPr>
        <w:spacing w:line="360" w:lineRule="auto"/>
        <w:ind w:firstLineChars="200" w:firstLine="480"/>
        <w:rPr>
          <w:sz w:val="24"/>
        </w:rPr>
      </w:pPr>
      <w:r>
        <w:rPr>
          <w:rFonts w:hint="eastAsia"/>
          <w:sz w:val="24"/>
        </w:rPr>
        <w:t>2.7</w:t>
      </w:r>
      <w:r>
        <w:rPr>
          <w:rFonts w:hint="eastAsia"/>
          <w:sz w:val="24"/>
        </w:rPr>
        <w:t>单灯控制器应有符合国家相关标准的接线标识（</w:t>
      </w:r>
      <w:r>
        <w:rPr>
          <w:rFonts w:hint="eastAsia"/>
          <w:sz w:val="24"/>
        </w:rPr>
        <w:t>L</w:t>
      </w:r>
      <w:r>
        <w:rPr>
          <w:rFonts w:hint="eastAsia"/>
          <w:sz w:val="24"/>
        </w:rPr>
        <w:t>、</w:t>
      </w:r>
      <w:r>
        <w:rPr>
          <w:rFonts w:hint="eastAsia"/>
          <w:sz w:val="24"/>
        </w:rPr>
        <w:t>N</w:t>
      </w:r>
      <w:r>
        <w:rPr>
          <w:rFonts w:hint="eastAsia"/>
          <w:sz w:val="24"/>
        </w:rPr>
        <w:t>、</w:t>
      </w:r>
      <w:r>
        <w:rPr>
          <w:rFonts w:hint="eastAsia"/>
          <w:sz w:val="24"/>
        </w:rPr>
        <w:t>PE</w:t>
      </w:r>
      <w:r>
        <w:rPr>
          <w:rFonts w:hint="eastAsia"/>
          <w:sz w:val="24"/>
        </w:rPr>
        <w:t>），外部接线和内部接线穿过硬质材料时应有保护措施。</w:t>
      </w:r>
    </w:p>
    <w:p w14:paraId="010026CD" w14:textId="77777777" w:rsidR="00A74D12" w:rsidRDefault="00000000">
      <w:pPr>
        <w:spacing w:line="360" w:lineRule="auto"/>
        <w:ind w:firstLineChars="200" w:firstLine="480"/>
        <w:rPr>
          <w:sz w:val="24"/>
        </w:rPr>
      </w:pPr>
      <w:r>
        <w:rPr>
          <w:rFonts w:hint="eastAsia"/>
          <w:sz w:val="24"/>
        </w:rPr>
        <w:lastRenderedPageBreak/>
        <w:t>2.8</w:t>
      </w:r>
      <w:r>
        <w:rPr>
          <w:rFonts w:hint="eastAsia"/>
          <w:sz w:val="24"/>
        </w:rPr>
        <w:t>电磁兼容等要求</w:t>
      </w:r>
    </w:p>
    <w:p w14:paraId="7B5171E6"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）单灯控制器的无线电骚扰特性应符合</w:t>
      </w:r>
      <w:r>
        <w:rPr>
          <w:rFonts w:hint="eastAsia"/>
          <w:sz w:val="24"/>
        </w:rPr>
        <w:t>GB 17743</w:t>
      </w:r>
      <w:r>
        <w:rPr>
          <w:rFonts w:hint="eastAsia"/>
          <w:sz w:val="24"/>
        </w:rPr>
        <w:t>的要求。</w:t>
      </w:r>
    </w:p>
    <w:p w14:paraId="444837D6"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）单灯控制器的静电放电抗扰度、射频电磁场辐射抗扰度、电快速瞬变脉冲群抗扰度、浪涌（冲击）抗扰度和工频磁场抗扰度应符合</w:t>
      </w:r>
      <w:r>
        <w:rPr>
          <w:rFonts w:hint="eastAsia"/>
          <w:sz w:val="24"/>
        </w:rPr>
        <w:t>GB/T 17626-2019</w:t>
      </w:r>
      <w:r>
        <w:rPr>
          <w:rFonts w:hint="eastAsia"/>
          <w:sz w:val="24"/>
        </w:rPr>
        <w:t>的</w:t>
      </w:r>
      <w:r>
        <w:rPr>
          <w:rFonts w:hint="eastAsia"/>
          <w:sz w:val="24"/>
        </w:rPr>
        <w:t>4</w:t>
      </w:r>
      <w:r>
        <w:rPr>
          <w:rFonts w:hint="eastAsia"/>
          <w:sz w:val="24"/>
        </w:rPr>
        <w:t>级要求。</w:t>
      </w:r>
    </w:p>
    <w:p w14:paraId="4E999B1D"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）单灯控制器的输入电流谐波应符合</w:t>
      </w:r>
      <w:r>
        <w:rPr>
          <w:rFonts w:hint="eastAsia"/>
          <w:sz w:val="24"/>
        </w:rPr>
        <w:t>GB l7625.1</w:t>
      </w:r>
      <w:r>
        <w:rPr>
          <w:rFonts w:hint="eastAsia"/>
          <w:sz w:val="24"/>
        </w:rPr>
        <w:t>的要求。</w:t>
      </w:r>
    </w:p>
    <w:p w14:paraId="57FCC5F4" w14:textId="77777777" w:rsidR="00A74D12" w:rsidRDefault="00000000">
      <w:pPr>
        <w:spacing w:line="360" w:lineRule="auto"/>
        <w:ind w:firstLineChars="200" w:firstLine="480"/>
        <w:rPr>
          <w:sz w:val="24"/>
        </w:rPr>
      </w:pPr>
      <w:r>
        <w:rPr>
          <w:rFonts w:hint="eastAsia"/>
          <w:sz w:val="24"/>
        </w:rPr>
        <w:t>2.9</w:t>
      </w:r>
      <w:r>
        <w:rPr>
          <w:rFonts w:hint="eastAsia"/>
          <w:sz w:val="24"/>
        </w:rPr>
        <w:t>单灯控制器在下列</w:t>
      </w:r>
      <w:r>
        <w:rPr>
          <w:rFonts w:hint="eastAsia"/>
          <w:sz w:val="24"/>
        </w:rPr>
        <w:t xml:space="preserve"> </w:t>
      </w:r>
      <w:r>
        <w:rPr>
          <w:rFonts w:hint="eastAsia"/>
          <w:sz w:val="24"/>
        </w:rPr>
        <w:t>条件下应能正常工作：</w:t>
      </w:r>
      <w:r>
        <w:rPr>
          <w:rFonts w:hint="eastAsia"/>
          <w:sz w:val="24"/>
        </w:rPr>
        <w:t xml:space="preserve">                                                                                                                             </w:t>
      </w:r>
    </w:p>
    <w:p w14:paraId="69C3B5C5"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）工作电压：</w:t>
      </w:r>
      <w:r>
        <w:rPr>
          <w:rFonts w:hint="eastAsia"/>
          <w:sz w:val="24"/>
        </w:rPr>
        <w:t>AC220V</w:t>
      </w:r>
      <w:r>
        <w:rPr>
          <w:rFonts w:hint="eastAsia"/>
          <w:sz w:val="24"/>
        </w:rPr>
        <w:t>，电压波动范围：</w:t>
      </w:r>
      <w:r>
        <w:rPr>
          <w:rFonts w:hint="eastAsia"/>
          <w:sz w:val="24"/>
        </w:rPr>
        <w:t>-20%</w:t>
      </w:r>
      <w:r>
        <w:rPr>
          <w:rFonts w:hint="eastAsia"/>
          <w:sz w:val="24"/>
        </w:rPr>
        <w:t>～</w:t>
      </w:r>
      <w:r>
        <w:rPr>
          <w:rFonts w:hint="eastAsia"/>
          <w:sz w:val="24"/>
        </w:rPr>
        <w:t>+20%</w:t>
      </w:r>
      <w:r>
        <w:rPr>
          <w:rFonts w:hint="eastAsia"/>
          <w:sz w:val="24"/>
        </w:rPr>
        <w:t>。</w:t>
      </w:r>
    </w:p>
    <w:p w14:paraId="2B5A7A98"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）大气压力：</w:t>
      </w:r>
      <w:r>
        <w:rPr>
          <w:rFonts w:hint="eastAsia"/>
          <w:sz w:val="24"/>
        </w:rPr>
        <w:t>80~106kPa</w:t>
      </w:r>
      <w:r>
        <w:rPr>
          <w:rFonts w:hint="eastAsia"/>
          <w:sz w:val="24"/>
        </w:rPr>
        <w:t>（海拔</w:t>
      </w:r>
      <w:r>
        <w:rPr>
          <w:rFonts w:hint="eastAsia"/>
          <w:sz w:val="24"/>
        </w:rPr>
        <w:t>4000m</w:t>
      </w:r>
      <w:r>
        <w:rPr>
          <w:rFonts w:hint="eastAsia"/>
          <w:sz w:val="24"/>
        </w:rPr>
        <w:t>及以下）；</w:t>
      </w:r>
    </w:p>
    <w:p w14:paraId="455414CD"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）工作温度</w:t>
      </w:r>
      <w:r>
        <w:rPr>
          <w:rFonts w:hint="eastAsia"/>
          <w:sz w:val="24"/>
        </w:rPr>
        <w:t>:-35</w:t>
      </w:r>
      <w:r>
        <w:rPr>
          <w:rFonts w:hint="eastAsia"/>
          <w:sz w:val="24"/>
        </w:rPr>
        <w:t>°</w:t>
      </w:r>
      <w:r>
        <w:rPr>
          <w:rFonts w:hint="eastAsia"/>
          <w:sz w:val="24"/>
        </w:rPr>
        <w:t>C</w:t>
      </w:r>
      <w:r>
        <w:rPr>
          <w:rFonts w:hint="eastAsia"/>
          <w:sz w:val="24"/>
        </w:rPr>
        <w:t>到</w:t>
      </w:r>
      <w:r>
        <w:rPr>
          <w:rFonts w:hint="eastAsia"/>
          <w:sz w:val="24"/>
        </w:rPr>
        <w:t>+65</w:t>
      </w:r>
      <w:r>
        <w:rPr>
          <w:rFonts w:hint="eastAsia"/>
          <w:sz w:val="24"/>
        </w:rPr>
        <w:t>°</w:t>
      </w:r>
      <w:r>
        <w:rPr>
          <w:rFonts w:hint="eastAsia"/>
          <w:sz w:val="24"/>
        </w:rPr>
        <w:t>C</w:t>
      </w:r>
      <w:r>
        <w:rPr>
          <w:rFonts w:hint="eastAsia"/>
          <w:sz w:val="24"/>
        </w:rPr>
        <w:t>；</w:t>
      </w:r>
      <w:r>
        <w:rPr>
          <w:rFonts w:hint="eastAsia"/>
          <w:sz w:val="24"/>
        </w:rPr>
        <w:t xml:space="preserve">                                                                                                                                                                                                                                                                                                                                                                                                                                                                                                                                                                                                                                                                                                                                                                                                                                                                                                                                                                                                                                                                                                                                                                                                                                                                                                                                                                                                                                                                                                                                                                                                                                                                                                                                                                                                                                                                                                                                                                                                                                                                                                                                                                                                                                                                                                                                                                                                                                                                                                                                                                                                                                                                                                                                                                                                                                                                                                                                                                                                                                                                                                                                                                                                                                                                                                                                                                                                                                                                                                                                                                                                                                                                                                                                                                                                                                                                                                                                                                                                                                                                                                                                                                                                                                                                                                                                                                                                                                                                                       </w:t>
      </w:r>
    </w:p>
    <w:p w14:paraId="1D034009" w14:textId="77777777" w:rsidR="00A74D12" w:rsidRDefault="00000000">
      <w:pPr>
        <w:spacing w:line="360" w:lineRule="auto"/>
        <w:ind w:firstLineChars="200" w:firstLine="480"/>
        <w:rPr>
          <w:sz w:val="24"/>
        </w:rPr>
      </w:pPr>
      <w:r>
        <w:rPr>
          <w:rFonts w:hint="eastAsia"/>
          <w:sz w:val="24"/>
        </w:rPr>
        <w:t>（</w:t>
      </w:r>
      <w:r>
        <w:rPr>
          <w:rFonts w:hint="eastAsia"/>
          <w:sz w:val="24"/>
        </w:rPr>
        <w:t>4</w:t>
      </w:r>
      <w:r>
        <w:rPr>
          <w:rFonts w:hint="eastAsia"/>
          <w:sz w:val="24"/>
        </w:rPr>
        <w:t>）工作湿度</w:t>
      </w:r>
      <w:r>
        <w:rPr>
          <w:rFonts w:hint="eastAsia"/>
          <w:sz w:val="24"/>
        </w:rPr>
        <w:t>:20~95</w:t>
      </w:r>
      <w:r>
        <w:rPr>
          <w:rFonts w:hint="eastAsia"/>
          <w:sz w:val="24"/>
        </w:rPr>
        <w:t>﹪（非冷凝）；</w:t>
      </w:r>
    </w:p>
    <w:p w14:paraId="0AB869D2" w14:textId="77777777" w:rsidR="00A74D12" w:rsidRDefault="00000000">
      <w:pPr>
        <w:spacing w:line="360" w:lineRule="auto"/>
        <w:ind w:firstLineChars="200" w:firstLine="480"/>
        <w:rPr>
          <w:sz w:val="24"/>
        </w:rPr>
      </w:pPr>
      <w:r>
        <w:rPr>
          <w:rFonts w:hint="eastAsia"/>
          <w:sz w:val="24"/>
        </w:rPr>
        <w:t>2.10</w:t>
      </w:r>
      <w:r>
        <w:rPr>
          <w:rFonts w:hint="eastAsia"/>
          <w:sz w:val="24"/>
        </w:rPr>
        <w:t>单灯控制器防护等级应不低于</w:t>
      </w:r>
      <w:r>
        <w:rPr>
          <w:rFonts w:hint="eastAsia"/>
          <w:sz w:val="24"/>
        </w:rPr>
        <w:t>IP68</w:t>
      </w:r>
      <w:r>
        <w:rPr>
          <w:rFonts w:hint="eastAsia"/>
          <w:sz w:val="24"/>
        </w:rPr>
        <w:t>。</w:t>
      </w:r>
    </w:p>
    <w:p w14:paraId="0A608A18" w14:textId="77777777" w:rsidR="00A74D12" w:rsidRDefault="00000000">
      <w:pPr>
        <w:spacing w:line="360" w:lineRule="auto"/>
        <w:ind w:firstLineChars="200" w:firstLine="480"/>
        <w:rPr>
          <w:sz w:val="24"/>
        </w:rPr>
      </w:pPr>
      <w:r>
        <w:rPr>
          <w:rFonts w:hint="eastAsia"/>
          <w:sz w:val="24"/>
        </w:rPr>
        <w:t>2.11</w:t>
      </w:r>
      <w:r>
        <w:rPr>
          <w:rFonts w:hint="eastAsia"/>
          <w:sz w:val="24"/>
        </w:rPr>
        <w:t>电器绝缘等级：</w:t>
      </w:r>
      <w:r>
        <w:rPr>
          <w:rFonts w:hint="eastAsia"/>
          <w:sz w:val="24"/>
        </w:rPr>
        <w:t>Class I</w:t>
      </w:r>
      <w:r>
        <w:rPr>
          <w:rFonts w:hint="eastAsia"/>
          <w:sz w:val="24"/>
        </w:rPr>
        <w:t>。</w:t>
      </w:r>
    </w:p>
    <w:p w14:paraId="29A7233E" w14:textId="77777777" w:rsidR="00A74D12" w:rsidRDefault="00000000">
      <w:pPr>
        <w:spacing w:line="360" w:lineRule="auto"/>
        <w:ind w:firstLineChars="200" w:firstLine="480"/>
        <w:rPr>
          <w:sz w:val="24"/>
        </w:rPr>
      </w:pPr>
      <w:r>
        <w:rPr>
          <w:rFonts w:hint="eastAsia"/>
          <w:sz w:val="24"/>
        </w:rPr>
        <w:t>2.12</w:t>
      </w:r>
      <w:r>
        <w:rPr>
          <w:rFonts w:hint="eastAsia"/>
          <w:sz w:val="24"/>
        </w:rPr>
        <w:t>单灯控制器的浪涌防护等级应不小于</w:t>
      </w:r>
      <w:r>
        <w:rPr>
          <w:rFonts w:hint="eastAsia"/>
          <w:sz w:val="24"/>
        </w:rPr>
        <w:t>3</w:t>
      </w:r>
      <w:r>
        <w:rPr>
          <w:rFonts w:hint="eastAsia"/>
          <w:sz w:val="24"/>
        </w:rPr>
        <w:t>级，共模抗浪涌电压不应低于</w:t>
      </w:r>
      <w:r>
        <w:rPr>
          <w:rFonts w:hint="eastAsia"/>
          <w:sz w:val="24"/>
        </w:rPr>
        <w:t>2KV</w:t>
      </w:r>
      <w:r>
        <w:rPr>
          <w:rFonts w:hint="eastAsia"/>
          <w:sz w:val="24"/>
        </w:rPr>
        <w:t>。</w:t>
      </w:r>
    </w:p>
    <w:p w14:paraId="279C74B2" w14:textId="77777777" w:rsidR="00A74D12" w:rsidRDefault="00000000">
      <w:pPr>
        <w:spacing w:line="360" w:lineRule="auto"/>
        <w:ind w:firstLineChars="200" w:firstLine="480"/>
        <w:rPr>
          <w:sz w:val="24"/>
        </w:rPr>
      </w:pPr>
      <w:r>
        <w:rPr>
          <w:rFonts w:hint="eastAsia"/>
          <w:sz w:val="24"/>
        </w:rPr>
        <w:t>3.</w:t>
      </w:r>
      <w:r>
        <w:rPr>
          <w:rFonts w:hint="eastAsia"/>
          <w:sz w:val="24"/>
        </w:rPr>
        <w:t>性能要求</w:t>
      </w:r>
    </w:p>
    <w:p w14:paraId="3D9F0A35" w14:textId="58BA1539" w:rsidR="00A74D12" w:rsidRDefault="00000000">
      <w:pPr>
        <w:spacing w:line="360" w:lineRule="auto"/>
        <w:ind w:firstLineChars="200" w:firstLine="480"/>
        <w:rPr>
          <w:sz w:val="24"/>
        </w:rPr>
      </w:pPr>
      <w:r>
        <w:rPr>
          <w:rFonts w:hint="eastAsia"/>
          <w:sz w:val="24"/>
        </w:rPr>
        <w:t>3.1</w:t>
      </w:r>
      <w:r>
        <w:rPr>
          <w:rFonts w:hint="eastAsia"/>
          <w:sz w:val="24"/>
        </w:rPr>
        <w:t>单灯控制器应能纳入</w:t>
      </w:r>
      <w:r w:rsidR="001B0436">
        <w:rPr>
          <w:rFonts w:hint="eastAsia"/>
          <w:sz w:val="24"/>
          <w:highlight w:val="green"/>
        </w:rPr>
        <w:t>采购人</w:t>
      </w:r>
      <w:r>
        <w:rPr>
          <w:rFonts w:hint="eastAsia"/>
          <w:sz w:val="24"/>
          <w:highlight w:val="green"/>
        </w:rPr>
        <w:t>要求</w:t>
      </w:r>
      <w:r>
        <w:rPr>
          <w:rFonts w:hint="eastAsia"/>
          <w:sz w:val="24"/>
        </w:rPr>
        <w:t>的单灯控制平台并接受管理。</w:t>
      </w:r>
    </w:p>
    <w:p w14:paraId="6BD3B75B" w14:textId="77777777" w:rsidR="00A74D12" w:rsidRDefault="00000000">
      <w:pPr>
        <w:spacing w:line="360" w:lineRule="auto"/>
        <w:ind w:firstLineChars="200" w:firstLine="480"/>
        <w:rPr>
          <w:sz w:val="24"/>
        </w:rPr>
      </w:pPr>
      <w:r>
        <w:rPr>
          <w:rFonts w:hint="eastAsia"/>
          <w:sz w:val="24"/>
        </w:rPr>
        <w:t>3.2</w:t>
      </w:r>
      <w:r>
        <w:rPr>
          <w:rFonts w:hint="eastAsia"/>
          <w:sz w:val="24"/>
        </w:rPr>
        <w:t>单灯控制器应满足招标方的单灯控制器</w:t>
      </w:r>
      <w:r>
        <w:rPr>
          <w:rFonts w:hint="eastAsia"/>
          <w:sz w:val="24"/>
        </w:rPr>
        <w:t>(</w:t>
      </w:r>
      <w:r>
        <w:rPr>
          <w:rFonts w:hint="eastAsia"/>
          <w:sz w:val="24"/>
        </w:rPr>
        <w:t>终端控制器）接口通信协议规约的要求（详见附件）；</w:t>
      </w:r>
    </w:p>
    <w:p w14:paraId="2C9C992E" w14:textId="77777777" w:rsidR="00A74D12" w:rsidRDefault="00000000">
      <w:pPr>
        <w:spacing w:line="360" w:lineRule="auto"/>
        <w:ind w:firstLineChars="200" w:firstLine="480"/>
        <w:rPr>
          <w:sz w:val="24"/>
        </w:rPr>
      </w:pPr>
      <w:r>
        <w:rPr>
          <w:rFonts w:hint="eastAsia"/>
          <w:sz w:val="24"/>
        </w:rPr>
        <w:t>3.3</w:t>
      </w:r>
      <w:r>
        <w:rPr>
          <w:rFonts w:hint="eastAsia"/>
          <w:sz w:val="24"/>
        </w:rPr>
        <w:t>单灯控制在线率应不小于</w:t>
      </w:r>
      <w:r>
        <w:rPr>
          <w:rFonts w:hint="eastAsia"/>
          <w:sz w:val="24"/>
        </w:rPr>
        <w:t>99%</w:t>
      </w:r>
      <w:r>
        <w:rPr>
          <w:rFonts w:hint="eastAsia"/>
          <w:sz w:val="24"/>
        </w:rPr>
        <w:t>，投标人需提供书面承诺。</w:t>
      </w:r>
    </w:p>
    <w:p w14:paraId="433F6D7C" w14:textId="77777777" w:rsidR="00A74D12" w:rsidRDefault="00000000">
      <w:pPr>
        <w:spacing w:line="360" w:lineRule="auto"/>
        <w:ind w:firstLineChars="200" w:firstLine="480"/>
        <w:rPr>
          <w:sz w:val="24"/>
        </w:rPr>
      </w:pPr>
      <w:r>
        <w:rPr>
          <w:rFonts w:hint="eastAsia"/>
          <w:sz w:val="24"/>
        </w:rPr>
        <w:t>3.4</w:t>
      </w:r>
      <w:r>
        <w:rPr>
          <w:rFonts w:hint="eastAsia"/>
          <w:sz w:val="24"/>
        </w:rPr>
        <w:t>功耗：有功功耗≤</w:t>
      </w:r>
      <w:r>
        <w:rPr>
          <w:rFonts w:hint="eastAsia"/>
          <w:sz w:val="24"/>
        </w:rPr>
        <w:t>3W</w:t>
      </w:r>
      <w:r>
        <w:rPr>
          <w:rFonts w:hint="eastAsia"/>
          <w:sz w:val="24"/>
        </w:rPr>
        <w:t>；视在功耗≤</w:t>
      </w:r>
      <w:r>
        <w:rPr>
          <w:rFonts w:hint="eastAsia"/>
          <w:sz w:val="24"/>
        </w:rPr>
        <w:t>5VA</w:t>
      </w:r>
      <w:r>
        <w:rPr>
          <w:rFonts w:hint="eastAsia"/>
          <w:sz w:val="24"/>
        </w:rPr>
        <w:t>；</w:t>
      </w:r>
    </w:p>
    <w:p w14:paraId="1D13793C" w14:textId="77777777" w:rsidR="00A74D12" w:rsidRDefault="00000000">
      <w:pPr>
        <w:spacing w:line="360" w:lineRule="auto"/>
        <w:ind w:firstLineChars="200" w:firstLine="480"/>
        <w:rPr>
          <w:sz w:val="24"/>
        </w:rPr>
      </w:pPr>
      <w:r>
        <w:rPr>
          <w:rFonts w:hint="eastAsia"/>
          <w:sz w:val="24"/>
        </w:rPr>
        <w:t>3.5 MTBF</w:t>
      </w:r>
      <w:r>
        <w:rPr>
          <w:rFonts w:hint="eastAsia"/>
          <w:sz w:val="24"/>
        </w:rPr>
        <w:t>：≥</w:t>
      </w:r>
      <w:r>
        <w:rPr>
          <w:rFonts w:hint="eastAsia"/>
          <w:sz w:val="24"/>
        </w:rPr>
        <w:t>50000</w:t>
      </w:r>
      <w:r>
        <w:rPr>
          <w:rFonts w:hint="eastAsia"/>
          <w:sz w:val="24"/>
        </w:rPr>
        <w:t>小时（平均无故障工作时间）；</w:t>
      </w:r>
    </w:p>
    <w:p w14:paraId="33256F27" w14:textId="77777777" w:rsidR="00A74D12" w:rsidRDefault="00000000">
      <w:pPr>
        <w:spacing w:line="360" w:lineRule="auto"/>
        <w:ind w:firstLineChars="200" w:firstLine="480"/>
        <w:rPr>
          <w:sz w:val="24"/>
        </w:rPr>
      </w:pPr>
      <w:r>
        <w:rPr>
          <w:rFonts w:hint="eastAsia"/>
          <w:sz w:val="24"/>
        </w:rPr>
        <w:t>3.6</w:t>
      </w:r>
      <w:r>
        <w:rPr>
          <w:rFonts w:hint="eastAsia"/>
          <w:sz w:val="24"/>
        </w:rPr>
        <w:t>计量精度：有功</w:t>
      </w:r>
      <w:r>
        <w:rPr>
          <w:rFonts w:hint="eastAsia"/>
          <w:sz w:val="24"/>
        </w:rPr>
        <w:t>1</w:t>
      </w:r>
      <w:r>
        <w:rPr>
          <w:rFonts w:hint="eastAsia"/>
          <w:sz w:val="24"/>
        </w:rPr>
        <w:t>级，无功</w:t>
      </w:r>
      <w:r>
        <w:rPr>
          <w:rFonts w:hint="eastAsia"/>
          <w:sz w:val="24"/>
        </w:rPr>
        <w:t>2</w:t>
      </w:r>
      <w:r>
        <w:rPr>
          <w:rFonts w:hint="eastAsia"/>
          <w:sz w:val="24"/>
        </w:rPr>
        <w:t>级；</w:t>
      </w:r>
    </w:p>
    <w:p w14:paraId="764A8080" w14:textId="77777777" w:rsidR="00A74D12" w:rsidRDefault="00000000">
      <w:pPr>
        <w:spacing w:line="360" w:lineRule="auto"/>
        <w:ind w:firstLineChars="200" w:firstLine="480"/>
        <w:rPr>
          <w:sz w:val="24"/>
        </w:rPr>
      </w:pPr>
      <w:r>
        <w:rPr>
          <w:rFonts w:hint="eastAsia"/>
          <w:sz w:val="24"/>
        </w:rPr>
        <w:t>3.7</w:t>
      </w:r>
      <w:r>
        <w:rPr>
          <w:rFonts w:hint="eastAsia"/>
          <w:sz w:val="24"/>
        </w:rPr>
        <w:t>单灯控制器应采用</w:t>
      </w:r>
      <w:r>
        <w:rPr>
          <w:rFonts w:hint="eastAsia"/>
          <w:sz w:val="24"/>
        </w:rPr>
        <w:t>4G</w:t>
      </w:r>
      <w:r>
        <w:rPr>
          <w:rFonts w:hint="eastAsia"/>
          <w:sz w:val="24"/>
        </w:rPr>
        <w:t>通信方式（具体方式由招标单位的订单确认），同时包括：</w:t>
      </w:r>
    </w:p>
    <w:p w14:paraId="2C94B7B4"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）采用常州市范围内通信运营商</w:t>
      </w:r>
      <w:proofErr w:type="spellStart"/>
      <w:r>
        <w:rPr>
          <w:rFonts w:hint="eastAsia"/>
          <w:sz w:val="24"/>
        </w:rPr>
        <w:t>eSIM</w:t>
      </w:r>
      <w:proofErr w:type="spellEnd"/>
      <w:r>
        <w:rPr>
          <w:rFonts w:hint="eastAsia"/>
          <w:sz w:val="24"/>
        </w:rPr>
        <w:t>卡。</w:t>
      </w:r>
    </w:p>
    <w:p w14:paraId="66DD0A92"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）在质保期（</w:t>
      </w:r>
      <w:r>
        <w:rPr>
          <w:rFonts w:hint="eastAsia"/>
          <w:sz w:val="24"/>
        </w:rPr>
        <w:t>5</w:t>
      </w:r>
      <w:r>
        <w:rPr>
          <w:rFonts w:hint="eastAsia"/>
          <w:sz w:val="24"/>
        </w:rPr>
        <w:t>年）内，</w:t>
      </w:r>
      <w:proofErr w:type="spellStart"/>
      <w:r>
        <w:rPr>
          <w:rFonts w:hint="eastAsia"/>
          <w:sz w:val="24"/>
        </w:rPr>
        <w:t>eSIM</w:t>
      </w:r>
      <w:proofErr w:type="spellEnd"/>
      <w:r>
        <w:rPr>
          <w:rFonts w:hint="eastAsia"/>
          <w:sz w:val="24"/>
        </w:rPr>
        <w:t>卡的通信资费由中标人负责，中标人需承诺在中标后向甲方提供与运营商签订的</w:t>
      </w:r>
      <w:r>
        <w:rPr>
          <w:rFonts w:hint="eastAsia"/>
          <w:sz w:val="24"/>
        </w:rPr>
        <w:t>5</w:t>
      </w:r>
      <w:r>
        <w:rPr>
          <w:rFonts w:hint="eastAsia"/>
          <w:sz w:val="24"/>
        </w:rPr>
        <w:t>年期通信资费协议，同时协议内需明确卡超过套餐流量不停机继续可用。</w:t>
      </w:r>
    </w:p>
    <w:p w14:paraId="3515F039"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）数据流量应满足不小于</w:t>
      </w:r>
      <w:r>
        <w:rPr>
          <w:rFonts w:hint="eastAsia"/>
          <w:sz w:val="24"/>
        </w:rPr>
        <w:t>30S/</w:t>
      </w:r>
      <w:r>
        <w:rPr>
          <w:rFonts w:hint="eastAsia"/>
          <w:sz w:val="24"/>
        </w:rPr>
        <w:t>次的通信频次，且同时保证发生故障时的实时告警数据传输。</w:t>
      </w:r>
    </w:p>
    <w:p w14:paraId="0D47EFA8" w14:textId="77777777" w:rsidR="00A74D12" w:rsidRDefault="00000000">
      <w:pPr>
        <w:spacing w:line="360" w:lineRule="auto"/>
        <w:ind w:firstLineChars="200" w:firstLine="480"/>
        <w:rPr>
          <w:sz w:val="24"/>
        </w:rPr>
      </w:pPr>
      <w:r>
        <w:rPr>
          <w:rFonts w:hint="eastAsia"/>
          <w:sz w:val="24"/>
        </w:rPr>
        <w:t>3.8</w:t>
      </w:r>
      <w:r>
        <w:rPr>
          <w:rFonts w:hint="eastAsia"/>
          <w:sz w:val="24"/>
        </w:rPr>
        <w:t>单灯控制器与平台主动通信时，应按配置的延时时间执行延迟操作，延迟时间可接受平台的配置。</w:t>
      </w:r>
    </w:p>
    <w:p w14:paraId="6E5899B6" w14:textId="77777777" w:rsidR="00A74D12" w:rsidRDefault="00000000">
      <w:pPr>
        <w:spacing w:line="360" w:lineRule="auto"/>
        <w:ind w:firstLineChars="200" w:firstLine="480"/>
        <w:rPr>
          <w:sz w:val="24"/>
        </w:rPr>
      </w:pPr>
      <w:r>
        <w:rPr>
          <w:rFonts w:hint="eastAsia"/>
          <w:sz w:val="24"/>
        </w:rPr>
        <w:lastRenderedPageBreak/>
        <w:t>3.9</w:t>
      </w:r>
      <w:r>
        <w:rPr>
          <w:rFonts w:hint="eastAsia"/>
          <w:sz w:val="24"/>
        </w:rPr>
        <w:t>单灯控制器在运行期间，应能够随时接受平台的配置、查询或者控制；应能够在发现故障（按设定）的情况下，主动向平台实时报警。</w:t>
      </w:r>
    </w:p>
    <w:p w14:paraId="16061FC3" w14:textId="77777777" w:rsidR="00A74D12" w:rsidRDefault="00000000">
      <w:pPr>
        <w:spacing w:line="360" w:lineRule="auto"/>
        <w:ind w:firstLineChars="200" w:firstLine="480"/>
        <w:rPr>
          <w:sz w:val="24"/>
        </w:rPr>
      </w:pPr>
      <w:r>
        <w:rPr>
          <w:rFonts w:hint="eastAsia"/>
          <w:sz w:val="24"/>
        </w:rPr>
        <w:t>3.10</w:t>
      </w:r>
      <w:r>
        <w:rPr>
          <w:rFonts w:hint="eastAsia"/>
          <w:sz w:val="24"/>
        </w:rPr>
        <w:t>设备与平台失去通讯时，不应影响灯具正常照明，单灯控制器应按配置方案自主运行。</w:t>
      </w:r>
    </w:p>
    <w:p w14:paraId="3FAE7FC4" w14:textId="77777777" w:rsidR="00A74D12" w:rsidRDefault="00000000">
      <w:pPr>
        <w:spacing w:line="360" w:lineRule="auto"/>
        <w:ind w:firstLineChars="200" w:firstLine="480"/>
        <w:rPr>
          <w:sz w:val="24"/>
        </w:rPr>
      </w:pPr>
      <w:r>
        <w:rPr>
          <w:rFonts w:hint="eastAsia"/>
          <w:sz w:val="24"/>
        </w:rPr>
        <w:t>3.11</w:t>
      </w:r>
      <w:r>
        <w:rPr>
          <w:rFonts w:hint="eastAsia"/>
          <w:sz w:val="24"/>
        </w:rPr>
        <w:t>单灯控制器应贴有二维码，二维码信息应包括灯具信息（编号、型号、功率、品牌、调光方案等）、单灯控制器信息（地址、编号、类型、品牌、</w:t>
      </w:r>
      <w:r>
        <w:rPr>
          <w:rFonts w:hint="eastAsia"/>
          <w:sz w:val="24"/>
        </w:rPr>
        <w:t>ICCID</w:t>
      </w:r>
      <w:r>
        <w:rPr>
          <w:rFonts w:hint="eastAsia"/>
          <w:sz w:val="24"/>
        </w:rPr>
        <w:t>号、</w:t>
      </w:r>
      <w:r>
        <w:rPr>
          <w:rFonts w:hint="eastAsia"/>
          <w:sz w:val="24"/>
        </w:rPr>
        <w:t>IMEI</w:t>
      </w:r>
      <w:r>
        <w:rPr>
          <w:rFonts w:hint="eastAsia"/>
          <w:sz w:val="24"/>
        </w:rPr>
        <w:t>号、</w:t>
      </w:r>
      <w:r>
        <w:rPr>
          <w:rFonts w:hint="eastAsia"/>
          <w:sz w:val="24"/>
        </w:rPr>
        <w:t>IMSI</w:t>
      </w:r>
      <w:r>
        <w:rPr>
          <w:rFonts w:hint="eastAsia"/>
          <w:sz w:val="24"/>
        </w:rPr>
        <w:t>号等）及灯杆信息（经纬度、灯杆编号、灯杆类型等）。</w:t>
      </w:r>
    </w:p>
    <w:p w14:paraId="315CC2D4" w14:textId="77777777" w:rsidR="00A74D12" w:rsidRDefault="00000000">
      <w:pPr>
        <w:spacing w:line="360" w:lineRule="auto"/>
        <w:ind w:firstLineChars="200" w:firstLine="480"/>
        <w:rPr>
          <w:sz w:val="24"/>
        </w:rPr>
      </w:pPr>
      <w:r>
        <w:rPr>
          <w:rFonts w:hint="eastAsia"/>
          <w:sz w:val="24"/>
        </w:rPr>
        <w:t>3.12</w:t>
      </w:r>
      <w:r>
        <w:rPr>
          <w:rFonts w:hint="eastAsia"/>
          <w:sz w:val="24"/>
        </w:rPr>
        <w:t>单灯控制器安装后的单灯定位、系统录入及调试工作由招标人负责。</w:t>
      </w:r>
    </w:p>
    <w:p w14:paraId="7F03E704" w14:textId="77777777" w:rsidR="00A74D12" w:rsidRDefault="00000000">
      <w:pPr>
        <w:spacing w:line="360" w:lineRule="auto"/>
        <w:ind w:firstLineChars="200" w:firstLine="480"/>
        <w:rPr>
          <w:sz w:val="24"/>
        </w:rPr>
      </w:pPr>
      <w:r>
        <w:rPr>
          <w:rFonts w:hint="eastAsia"/>
          <w:sz w:val="24"/>
        </w:rPr>
        <w:t>3.13</w:t>
      </w:r>
      <w:r>
        <w:rPr>
          <w:rFonts w:hint="eastAsia"/>
          <w:sz w:val="24"/>
        </w:rPr>
        <w:t>单灯控制器在自身故障的情况下应不会导致光源、电器的损坏。</w:t>
      </w:r>
    </w:p>
    <w:p w14:paraId="4D046341" w14:textId="77777777" w:rsidR="00A74D12" w:rsidRDefault="00000000">
      <w:pPr>
        <w:spacing w:line="360" w:lineRule="auto"/>
        <w:ind w:firstLineChars="200" w:firstLine="480"/>
        <w:rPr>
          <w:sz w:val="24"/>
        </w:rPr>
      </w:pPr>
      <w:r>
        <w:rPr>
          <w:rFonts w:hint="eastAsia"/>
          <w:sz w:val="24"/>
        </w:rPr>
        <w:t>3.14</w:t>
      </w:r>
      <w:r>
        <w:rPr>
          <w:rFonts w:hint="eastAsia"/>
          <w:sz w:val="24"/>
        </w:rPr>
        <w:t>单灯控制器应能在灯杆内或接线箱内安装，应采用内置天线，且应保证通讯质量满足招标文件要求。</w:t>
      </w:r>
    </w:p>
    <w:p w14:paraId="162109CB" w14:textId="77777777" w:rsidR="00A74D12" w:rsidRDefault="00000000">
      <w:pPr>
        <w:spacing w:line="360" w:lineRule="auto"/>
        <w:ind w:firstLineChars="200" w:firstLine="480"/>
        <w:rPr>
          <w:sz w:val="24"/>
        </w:rPr>
      </w:pPr>
      <w:r>
        <w:rPr>
          <w:rFonts w:hint="eastAsia"/>
          <w:sz w:val="24"/>
        </w:rPr>
        <w:t>3.15</w:t>
      </w:r>
      <w:r>
        <w:rPr>
          <w:rFonts w:hint="eastAsia"/>
          <w:sz w:val="24"/>
        </w:rPr>
        <w:t>实时控制时，</w:t>
      </w:r>
      <w:r>
        <w:rPr>
          <w:rFonts w:hint="eastAsia"/>
          <w:sz w:val="24"/>
          <w:highlight w:val="green"/>
        </w:rPr>
        <w:t>4G-Cat.1</w:t>
      </w:r>
      <w:r>
        <w:rPr>
          <w:rFonts w:hint="eastAsia"/>
          <w:sz w:val="24"/>
        </w:rPr>
        <w:t>单灯控制器与路灯控制中心通信响应时间应小于</w:t>
      </w:r>
      <w:r>
        <w:rPr>
          <w:rFonts w:hint="eastAsia"/>
          <w:sz w:val="24"/>
        </w:rPr>
        <w:t>15s</w:t>
      </w:r>
      <w:r>
        <w:rPr>
          <w:rFonts w:hint="eastAsia"/>
          <w:sz w:val="24"/>
        </w:rPr>
        <w:t>，</w:t>
      </w:r>
      <w:r>
        <w:rPr>
          <w:rFonts w:hint="eastAsia"/>
          <w:sz w:val="24"/>
        </w:rPr>
        <w:t>4G</w:t>
      </w:r>
      <w:r>
        <w:rPr>
          <w:rFonts w:hint="eastAsia"/>
          <w:sz w:val="24"/>
        </w:rPr>
        <w:t>模式单灯控制器与路灯控制中心通信应能实时响应。数据查询响应时间＜</w:t>
      </w:r>
      <w:r>
        <w:rPr>
          <w:rFonts w:hint="eastAsia"/>
          <w:sz w:val="24"/>
        </w:rPr>
        <w:t>5S,</w:t>
      </w:r>
      <w:r>
        <w:rPr>
          <w:rFonts w:hint="eastAsia"/>
          <w:sz w:val="24"/>
        </w:rPr>
        <w:t>报警信息主动上报时间＜</w:t>
      </w:r>
      <w:r>
        <w:rPr>
          <w:rFonts w:hint="eastAsia"/>
          <w:sz w:val="24"/>
        </w:rPr>
        <w:t>5S</w:t>
      </w:r>
      <w:r>
        <w:rPr>
          <w:rFonts w:hint="eastAsia"/>
          <w:sz w:val="24"/>
        </w:rPr>
        <w:t>；</w:t>
      </w:r>
    </w:p>
    <w:p w14:paraId="3BB368B8" w14:textId="77777777" w:rsidR="00A74D12" w:rsidRDefault="00000000">
      <w:pPr>
        <w:spacing w:line="360" w:lineRule="auto"/>
        <w:ind w:firstLineChars="200" w:firstLine="480"/>
        <w:rPr>
          <w:sz w:val="24"/>
        </w:rPr>
      </w:pPr>
      <w:r>
        <w:rPr>
          <w:rFonts w:hint="eastAsia"/>
          <w:sz w:val="24"/>
        </w:rPr>
        <w:t>3.16</w:t>
      </w:r>
      <w:r>
        <w:rPr>
          <w:rFonts w:hint="eastAsia"/>
          <w:sz w:val="24"/>
        </w:rPr>
        <w:t>通电之后，</w:t>
      </w:r>
      <w:r>
        <w:rPr>
          <w:rFonts w:hint="eastAsia"/>
          <w:sz w:val="24"/>
          <w:highlight w:val="green"/>
        </w:rPr>
        <w:t>4G-Cat.1</w:t>
      </w:r>
      <w:r>
        <w:rPr>
          <w:rFonts w:hint="eastAsia"/>
          <w:sz w:val="24"/>
        </w:rPr>
        <w:t>单灯控制器应满足在</w:t>
      </w:r>
      <w:r>
        <w:rPr>
          <w:rFonts w:hint="eastAsia"/>
          <w:sz w:val="24"/>
        </w:rPr>
        <w:t>10s</w:t>
      </w:r>
      <w:r>
        <w:rPr>
          <w:rFonts w:hint="eastAsia"/>
          <w:sz w:val="24"/>
        </w:rPr>
        <w:t>之内上线的要求，</w:t>
      </w:r>
      <w:r>
        <w:rPr>
          <w:rFonts w:hint="eastAsia"/>
          <w:sz w:val="24"/>
        </w:rPr>
        <w:t>4G</w:t>
      </w:r>
      <w:r>
        <w:rPr>
          <w:rFonts w:hint="eastAsia"/>
          <w:sz w:val="24"/>
        </w:rPr>
        <w:t>模式单灯控制器应能保持在线。且控制器时钟精度：</w:t>
      </w:r>
      <w:r>
        <w:rPr>
          <w:rFonts w:hint="eastAsia"/>
          <w:sz w:val="24"/>
        </w:rPr>
        <w:t>24h</w:t>
      </w:r>
      <w:r>
        <w:rPr>
          <w:rFonts w:hint="eastAsia"/>
          <w:sz w:val="24"/>
        </w:rPr>
        <w:t>时钟误差≤</w:t>
      </w:r>
      <w:r>
        <w:rPr>
          <w:rFonts w:hint="eastAsia"/>
          <w:sz w:val="24"/>
        </w:rPr>
        <w:t>1s</w:t>
      </w:r>
      <w:r>
        <w:rPr>
          <w:rFonts w:hint="eastAsia"/>
          <w:sz w:val="24"/>
        </w:rPr>
        <w:t>；</w:t>
      </w:r>
    </w:p>
    <w:p w14:paraId="4ADDADF7" w14:textId="77777777" w:rsidR="00A74D12" w:rsidRDefault="00000000">
      <w:pPr>
        <w:spacing w:line="360" w:lineRule="auto"/>
        <w:ind w:firstLineChars="200" w:firstLine="480"/>
        <w:rPr>
          <w:sz w:val="24"/>
        </w:rPr>
      </w:pPr>
      <w:r>
        <w:rPr>
          <w:rFonts w:hint="eastAsia"/>
          <w:sz w:val="24"/>
        </w:rPr>
        <w:t>3.17</w:t>
      </w:r>
      <w:r>
        <w:rPr>
          <w:rFonts w:hint="eastAsia"/>
          <w:sz w:val="24"/>
        </w:rPr>
        <w:t>单灯控制器应满足在壁厚</w:t>
      </w:r>
      <w:r>
        <w:rPr>
          <w:rFonts w:hint="eastAsia"/>
          <w:sz w:val="24"/>
        </w:rPr>
        <w:t>4mm</w:t>
      </w:r>
      <w:r>
        <w:rPr>
          <w:rFonts w:hint="eastAsia"/>
          <w:sz w:val="24"/>
        </w:rPr>
        <w:t>、</w:t>
      </w:r>
      <w:r>
        <w:rPr>
          <w:rFonts w:hint="eastAsia"/>
          <w:sz w:val="24"/>
        </w:rPr>
        <w:t>GR50</w:t>
      </w:r>
      <w:r>
        <w:rPr>
          <w:rFonts w:hint="eastAsia"/>
          <w:sz w:val="24"/>
        </w:rPr>
        <w:t>材质的灯杆内安装时通讯信号畅通，同时应满足在壁厚</w:t>
      </w:r>
      <w:r>
        <w:rPr>
          <w:rFonts w:hint="eastAsia"/>
          <w:sz w:val="24"/>
        </w:rPr>
        <w:t>6mm</w:t>
      </w:r>
      <w:r>
        <w:rPr>
          <w:rFonts w:hint="eastAsia"/>
          <w:sz w:val="24"/>
        </w:rPr>
        <w:t>、</w:t>
      </w:r>
      <w:r>
        <w:rPr>
          <w:rFonts w:hint="eastAsia"/>
          <w:sz w:val="24"/>
        </w:rPr>
        <w:t>Q235</w:t>
      </w:r>
      <w:r>
        <w:rPr>
          <w:rFonts w:hint="eastAsia"/>
          <w:sz w:val="24"/>
        </w:rPr>
        <w:t>材质的接线箱内安装时通讯信号畅通。</w:t>
      </w:r>
    </w:p>
    <w:p w14:paraId="38675FAA" w14:textId="77777777" w:rsidR="00A74D12" w:rsidRDefault="00000000">
      <w:pPr>
        <w:spacing w:line="360" w:lineRule="auto"/>
        <w:ind w:firstLineChars="200" w:firstLine="480"/>
        <w:rPr>
          <w:sz w:val="24"/>
        </w:rPr>
      </w:pPr>
      <w:r>
        <w:rPr>
          <w:rFonts w:hint="eastAsia"/>
          <w:sz w:val="24"/>
        </w:rPr>
        <w:t>3.18</w:t>
      </w:r>
      <w:r>
        <w:rPr>
          <w:rFonts w:hint="eastAsia"/>
          <w:sz w:val="24"/>
        </w:rPr>
        <w:t>实时控制指令不得影响设备每日自主调光任务的执行</w:t>
      </w:r>
      <w:r>
        <w:rPr>
          <w:rFonts w:hint="eastAsia"/>
          <w:sz w:val="24"/>
        </w:rPr>
        <w:t>(</w:t>
      </w:r>
      <w:r>
        <w:rPr>
          <w:rFonts w:hint="eastAsia"/>
          <w:sz w:val="24"/>
        </w:rPr>
        <w:t>例</w:t>
      </w:r>
      <w:r>
        <w:rPr>
          <w:rFonts w:hint="eastAsia"/>
          <w:sz w:val="24"/>
        </w:rPr>
        <w:t>:</w:t>
      </w:r>
      <w:r>
        <w:rPr>
          <w:rFonts w:hint="eastAsia"/>
          <w:sz w:val="24"/>
        </w:rPr>
        <w:t>设备已配置每晚</w:t>
      </w:r>
      <w:r>
        <w:rPr>
          <w:rFonts w:hint="eastAsia"/>
          <w:sz w:val="24"/>
        </w:rPr>
        <w:t>21:00</w:t>
      </w:r>
      <w:r>
        <w:rPr>
          <w:rFonts w:hint="eastAsia"/>
          <w:sz w:val="24"/>
        </w:rPr>
        <w:t>执行</w:t>
      </w:r>
      <w:r>
        <w:rPr>
          <w:rFonts w:hint="eastAsia"/>
          <w:sz w:val="24"/>
        </w:rPr>
        <w:t>30%</w:t>
      </w:r>
      <w:r>
        <w:rPr>
          <w:rFonts w:hint="eastAsia"/>
          <w:sz w:val="24"/>
        </w:rPr>
        <w:t>调光任务，当在</w:t>
      </w:r>
      <w:r>
        <w:rPr>
          <w:rFonts w:hint="eastAsia"/>
          <w:sz w:val="24"/>
        </w:rPr>
        <w:t>21:00</w:t>
      </w:r>
      <w:r>
        <w:rPr>
          <w:rFonts w:hint="eastAsia"/>
          <w:sz w:val="24"/>
        </w:rPr>
        <w:t>之前收到了实时控制指令开关调光后，不得取消当晚</w:t>
      </w:r>
      <w:r>
        <w:rPr>
          <w:rFonts w:hint="eastAsia"/>
          <w:sz w:val="24"/>
        </w:rPr>
        <w:t>21:00</w:t>
      </w:r>
      <w:r>
        <w:rPr>
          <w:rFonts w:hint="eastAsia"/>
          <w:sz w:val="24"/>
        </w:rPr>
        <w:t>的</w:t>
      </w:r>
      <w:r>
        <w:rPr>
          <w:rFonts w:hint="eastAsia"/>
          <w:sz w:val="24"/>
        </w:rPr>
        <w:t>30%</w:t>
      </w:r>
      <w:r>
        <w:rPr>
          <w:rFonts w:hint="eastAsia"/>
          <w:sz w:val="24"/>
        </w:rPr>
        <w:t>调光任务</w:t>
      </w:r>
      <w:r>
        <w:rPr>
          <w:rFonts w:hint="eastAsia"/>
          <w:sz w:val="24"/>
        </w:rPr>
        <w:t>)</w:t>
      </w:r>
      <w:r>
        <w:rPr>
          <w:rFonts w:hint="eastAsia"/>
          <w:sz w:val="24"/>
        </w:rPr>
        <w:t>。</w:t>
      </w:r>
    </w:p>
    <w:p w14:paraId="2C2AAFAA" w14:textId="77777777" w:rsidR="00A74D12" w:rsidRDefault="00000000">
      <w:pPr>
        <w:spacing w:line="360" w:lineRule="auto"/>
        <w:ind w:firstLineChars="200" w:firstLine="480"/>
        <w:rPr>
          <w:sz w:val="24"/>
        </w:rPr>
      </w:pPr>
      <w:r>
        <w:rPr>
          <w:rFonts w:hint="eastAsia"/>
          <w:sz w:val="24"/>
        </w:rPr>
        <w:t>4.</w:t>
      </w:r>
      <w:r>
        <w:rPr>
          <w:rFonts w:hint="eastAsia"/>
          <w:sz w:val="24"/>
        </w:rPr>
        <w:t>功能要求</w:t>
      </w:r>
    </w:p>
    <w:p w14:paraId="04249A06" w14:textId="77777777" w:rsidR="00A74D12" w:rsidRDefault="00000000">
      <w:pPr>
        <w:spacing w:line="360" w:lineRule="auto"/>
        <w:ind w:firstLineChars="200" w:firstLine="480"/>
        <w:rPr>
          <w:sz w:val="24"/>
        </w:rPr>
      </w:pPr>
      <w:r>
        <w:rPr>
          <w:rFonts w:hint="eastAsia"/>
          <w:sz w:val="24"/>
        </w:rPr>
        <w:t>4.1</w:t>
      </w:r>
      <w:r>
        <w:rPr>
          <w:rFonts w:hint="eastAsia"/>
          <w:sz w:val="24"/>
        </w:rPr>
        <w:t>基本功能</w:t>
      </w:r>
    </w:p>
    <w:p w14:paraId="090B6D32"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）灯具在得电运行时，应处在缺省亮灯状态；单灯控制器故障不影响亮灯。具有电源</w:t>
      </w:r>
      <w:r>
        <w:rPr>
          <w:rFonts w:hint="eastAsia"/>
          <w:sz w:val="24"/>
        </w:rPr>
        <w:t>/</w:t>
      </w:r>
      <w:r>
        <w:rPr>
          <w:rFonts w:hint="eastAsia"/>
          <w:sz w:val="24"/>
        </w:rPr>
        <w:t>运行、通信和开关量输出的工作状态指示的功能。</w:t>
      </w:r>
    </w:p>
    <w:p w14:paraId="24016C36"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）应具有对所管辖的照明灯具进行按配置自主控制（周期性按需开、关灯）功能和平台实时指令控制</w:t>
      </w:r>
      <w:r>
        <w:rPr>
          <w:rFonts w:hint="eastAsia"/>
          <w:sz w:val="24"/>
        </w:rPr>
        <w:t>(</w:t>
      </w:r>
      <w:r>
        <w:rPr>
          <w:rFonts w:hint="eastAsia"/>
          <w:sz w:val="24"/>
        </w:rPr>
        <w:t>开、关灯</w:t>
      </w:r>
      <w:r>
        <w:rPr>
          <w:rFonts w:hint="eastAsia"/>
          <w:sz w:val="24"/>
        </w:rPr>
        <w:t>)</w:t>
      </w:r>
      <w:r>
        <w:rPr>
          <w:rFonts w:hint="eastAsia"/>
          <w:sz w:val="24"/>
        </w:rPr>
        <w:t>功能</w:t>
      </w:r>
      <w:r>
        <w:rPr>
          <w:rFonts w:hint="eastAsia"/>
          <w:sz w:val="24"/>
        </w:rPr>
        <w:t>,</w:t>
      </w:r>
      <w:r>
        <w:rPr>
          <w:rFonts w:hint="eastAsia"/>
          <w:sz w:val="24"/>
        </w:rPr>
        <w:t>支持</w:t>
      </w:r>
      <w:r>
        <w:rPr>
          <w:rFonts w:hint="eastAsia"/>
          <w:sz w:val="24"/>
        </w:rPr>
        <w:t>1-3</w:t>
      </w:r>
      <w:r>
        <w:rPr>
          <w:rFonts w:hint="eastAsia"/>
          <w:sz w:val="24"/>
        </w:rPr>
        <w:t>路（灯头）的开关控制，具有受控开关灯的功能，能根据控制中心或云平台发送的命令开关灯，所有控制操作均应实时向平台报告。</w:t>
      </w:r>
    </w:p>
    <w:p w14:paraId="5894F4CB"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）控制器需支持</w:t>
      </w:r>
      <w:r>
        <w:rPr>
          <w:rFonts w:hint="eastAsia"/>
          <w:sz w:val="24"/>
          <w:highlight w:val="green"/>
        </w:rPr>
        <w:t>4G-Cat.1</w:t>
      </w:r>
      <w:r>
        <w:rPr>
          <w:rFonts w:hint="eastAsia"/>
          <w:sz w:val="24"/>
        </w:rPr>
        <w:t>通信，能与路灯基站、控制中心或云平台进行双向通</w:t>
      </w:r>
      <w:r>
        <w:rPr>
          <w:rFonts w:hint="eastAsia"/>
          <w:sz w:val="24"/>
        </w:rPr>
        <w:lastRenderedPageBreak/>
        <w:t>信。</w:t>
      </w:r>
    </w:p>
    <w:p w14:paraId="1848F051" w14:textId="77777777" w:rsidR="00A74D12" w:rsidRDefault="00000000">
      <w:pPr>
        <w:spacing w:line="360" w:lineRule="auto"/>
        <w:ind w:firstLineChars="200" w:firstLine="480"/>
        <w:rPr>
          <w:sz w:val="24"/>
        </w:rPr>
      </w:pPr>
      <w:r>
        <w:rPr>
          <w:rFonts w:hint="eastAsia"/>
          <w:sz w:val="24"/>
        </w:rPr>
        <w:t>（</w:t>
      </w:r>
      <w:r>
        <w:rPr>
          <w:rFonts w:hint="eastAsia"/>
          <w:sz w:val="24"/>
        </w:rPr>
        <w:t>4</w:t>
      </w:r>
      <w:r>
        <w:rPr>
          <w:rFonts w:hint="eastAsia"/>
          <w:sz w:val="24"/>
        </w:rPr>
        <w:t>）应能按控制平台的远程控制命令执行灯具的开、关或调光控制操作，并实时回复平台。</w:t>
      </w:r>
    </w:p>
    <w:p w14:paraId="6F4DBEC9" w14:textId="77777777" w:rsidR="00A74D12" w:rsidRDefault="00000000">
      <w:pPr>
        <w:spacing w:line="360" w:lineRule="auto"/>
        <w:ind w:firstLineChars="200" w:firstLine="480"/>
        <w:rPr>
          <w:sz w:val="24"/>
        </w:rPr>
      </w:pPr>
      <w:r>
        <w:rPr>
          <w:rFonts w:hint="eastAsia"/>
          <w:sz w:val="24"/>
        </w:rPr>
        <w:t>（</w:t>
      </w:r>
      <w:r>
        <w:rPr>
          <w:rFonts w:hint="eastAsia"/>
          <w:sz w:val="24"/>
        </w:rPr>
        <w:t>5</w:t>
      </w:r>
      <w:r>
        <w:rPr>
          <w:rFonts w:hint="eastAsia"/>
          <w:sz w:val="24"/>
        </w:rPr>
        <w:t>）具备运行参数（灯具参数、终端控制器参数，控制器通信参数、告警参数，地理位置参数等）配置功能，配置参数应具备掉电保护功能。</w:t>
      </w:r>
    </w:p>
    <w:p w14:paraId="28E43523" w14:textId="77777777" w:rsidR="00A74D12" w:rsidRDefault="00000000">
      <w:pPr>
        <w:spacing w:line="360" w:lineRule="auto"/>
        <w:ind w:firstLineChars="200" w:firstLine="480"/>
        <w:rPr>
          <w:sz w:val="24"/>
        </w:rPr>
      </w:pPr>
      <w:r>
        <w:rPr>
          <w:rFonts w:hint="eastAsia"/>
          <w:sz w:val="24"/>
        </w:rPr>
        <w:t>（</w:t>
      </w:r>
      <w:r>
        <w:rPr>
          <w:rFonts w:hint="eastAsia"/>
          <w:sz w:val="24"/>
        </w:rPr>
        <w:t>6</w:t>
      </w:r>
      <w:r>
        <w:rPr>
          <w:rFonts w:hint="eastAsia"/>
          <w:sz w:val="24"/>
        </w:rPr>
        <w:t>）具有路灯运行数据的实时采集功能，数据内容包括灯具功率、电流、电压、功率因数等。</w:t>
      </w:r>
    </w:p>
    <w:p w14:paraId="5560B862" w14:textId="77777777" w:rsidR="00A74D12" w:rsidRDefault="00000000">
      <w:pPr>
        <w:spacing w:line="360" w:lineRule="auto"/>
        <w:ind w:firstLineChars="200" w:firstLine="480"/>
        <w:rPr>
          <w:sz w:val="24"/>
        </w:rPr>
      </w:pPr>
      <w:r>
        <w:rPr>
          <w:rFonts w:hint="eastAsia"/>
          <w:sz w:val="24"/>
        </w:rPr>
        <w:t>（</w:t>
      </w:r>
      <w:r>
        <w:rPr>
          <w:rFonts w:hint="eastAsia"/>
          <w:sz w:val="24"/>
        </w:rPr>
        <w:t>7</w:t>
      </w:r>
      <w:r>
        <w:rPr>
          <w:rFonts w:hint="eastAsia"/>
          <w:sz w:val="24"/>
        </w:rPr>
        <w:t>）根据通信协议设定的各种事件的报警阈值，单灯控制器应主动实时监测和分析，支持</w:t>
      </w:r>
      <w:r>
        <w:rPr>
          <w:rFonts w:hint="eastAsia"/>
          <w:sz w:val="24"/>
        </w:rPr>
        <w:t>1-3</w:t>
      </w:r>
      <w:r>
        <w:rPr>
          <w:rFonts w:hint="eastAsia"/>
          <w:sz w:val="24"/>
        </w:rPr>
        <w:t>路（灯头）电压、电流、有功功率、无功功率、功率因数的实时监测，发生事件应向平台实时上报；事件包括异常开关灯、电压</w:t>
      </w:r>
      <w:r>
        <w:rPr>
          <w:rFonts w:hint="eastAsia"/>
          <w:sz w:val="24"/>
        </w:rPr>
        <w:t>/</w:t>
      </w:r>
      <w:r>
        <w:rPr>
          <w:rFonts w:hint="eastAsia"/>
          <w:sz w:val="24"/>
        </w:rPr>
        <w:t>电流超限、灯具故障、电容故障、灯杆漏电等异常事件。</w:t>
      </w:r>
    </w:p>
    <w:p w14:paraId="294E39FE" w14:textId="77777777" w:rsidR="00A74D12" w:rsidRDefault="00000000">
      <w:pPr>
        <w:spacing w:line="360" w:lineRule="auto"/>
        <w:ind w:firstLineChars="200" w:firstLine="480"/>
        <w:rPr>
          <w:sz w:val="24"/>
        </w:rPr>
      </w:pPr>
      <w:r>
        <w:rPr>
          <w:rFonts w:hint="eastAsia"/>
          <w:sz w:val="24"/>
        </w:rPr>
        <w:t>（</w:t>
      </w:r>
      <w:r>
        <w:rPr>
          <w:rFonts w:hint="eastAsia"/>
          <w:sz w:val="24"/>
        </w:rPr>
        <w:t>8</w:t>
      </w:r>
      <w:r>
        <w:rPr>
          <w:rFonts w:hint="eastAsia"/>
          <w:sz w:val="24"/>
        </w:rPr>
        <w:t>）应具备自测试、自诊断功能，在出现软件故障时，控制器应能自主完成复位并工作。</w:t>
      </w:r>
    </w:p>
    <w:p w14:paraId="3D040A22" w14:textId="77777777" w:rsidR="00A74D12" w:rsidRDefault="00000000">
      <w:pPr>
        <w:spacing w:line="360" w:lineRule="auto"/>
        <w:ind w:firstLineChars="200" w:firstLine="480"/>
        <w:rPr>
          <w:sz w:val="24"/>
        </w:rPr>
      </w:pPr>
      <w:r>
        <w:rPr>
          <w:rFonts w:hint="eastAsia"/>
          <w:sz w:val="24"/>
        </w:rPr>
        <w:t>（</w:t>
      </w:r>
      <w:r>
        <w:rPr>
          <w:rFonts w:hint="eastAsia"/>
          <w:sz w:val="24"/>
        </w:rPr>
        <w:t>9</w:t>
      </w:r>
      <w:r>
        <w:rPr>
          <w:rFonts w:hint="eastAsia"/>
          <w:sz w:val="24"/>
        </w:rPr>
        <w:t>）应能够随时接收平台远程查询和控制，并实时给出响应。</w:t>
      </w:r>
    </w:p>
    <w:p w14:paraId="40391FC9" w14:textId="77777777" w:rsidR="00A74D12" w:rsidRDefault="00000000">
      <w:pPr>
        <w:spacing w:line="360" w:lineRule="auto"/>
        <w:ind w:firstLineChars="200" w:firstLine="480"/>
        <w:rPr>
          <w:sz w:val="24"/>
        </w:rPr>
      </w:pPr>
      <w:r>
        <w:rPr>
          <w:rFonts w:hint="eastAsia"/>
          <w:sz w:val="24"/>
        </w:rPr>
        <w:t>（</w:t>
      </w:r>
      <w:r>
        <w:rPr>
          <w:rFonts w:hint="eastAsia"/>
          <w:sz w:val="24"/>
        </w:rPr>
        <w:t>10</w:t>
      </w:r>
      <w:r>
        <w:rPr>
          <w:rFonts w:hint="eastAsia"/>
          <w:sz w:val="24"/>
        </w:rPr>
        <w:t>）应具备接受初始化命令后重置设备的功能；具有根据控制中心发送的校时命令校正时间的功能。</w:t>
      </w:r>
    </w:p>
    <w:p w14:paraId="2A460CE1" w14:textId="77777777" w:rsidR="00A74D12" w:rsidRDefault="00000000">
      <w:pPr>
        <w:spacing w:line="360" w:lineRule="auto"/>
        <w:ind w:firstLineChars="200" w:firstLine="480"/>
        <w:rPr>
          <w:sz w:val="24"/>
        </w:rPr>
      </w:pPr>
      <w:r>
        <w:rPr>
          <w:rFonts w:hint="eastAsia"/>
          <w:sz w:val="24"/>
        </w:rPr>
        <w:t>（</w:t>
      </w:r>
      <w:r>
        <w:rPr>
          <w:rFonts w:hint="eastAsia"/>
          <w:sz w:val="24"/>
        </w:rPr>
        <w:t>11</w:t>
      </w:r>
      <w:r>
        <w:rPr>
          <w:rFonts w:hint="eastAsia"/>
          <w:sz w:val="24"/>
        </w:rPr>
        <w:t>）应具备程序远程升级能力，可通过平台实现软件远程可控、安全授权升级。</w:t>
      </w:r>
    </w:p>
    <w:p w14:paraId="4009EB02" w14:textId="77777777" w:rsidR="00A74D12" w:rsidRDefault="00000000">
      <w:pPr>
        <w:spacing w:line="360" w:lineRule="auto"/>
        <w:ind w:firstLineChars="200" w:firstLine="480"/>
        <w:rPr>
          <w:sz w:val="24"/>
        </w:rPr>
      </w:pPr>
      <w:r>
        <w:rPr>
          <w:rFonts w:hint="eastAsia"/>
          <w:sz w:val="24"/>
        </w:rPr>
        <w:t>（</w:t>
      </w:r>
      <w:r>
        <w:rPr>
          <w:rFonts w:hint="eastAsia"/>
          <w:sz w:val="24"/>
        </w:rPr>
        <w:t>12</w:t>
      </w:r>
      <w:r>
        <w:rPr>
          <w:rFonts w:hint="eastAsia"/>
          <w:sz w:val="24"/>
        </w:rPr>
        <w:t>）管辖多套灯具的单灯控制器应具备可实现单套灯具的故障报警功能。</w:t>
      </w:r>
    </w:p>
    <w:p w14:paraId="0331A0EC" w14:textId="77777777" w:rsidR="00A74D12" w:rsidRDefault="00000000">
      <w:pPr>
        <w:spacing w:line="360" w:lineRule="auto"/>
        <w:ind w:firstLineChars="200" w:firstLine="480"/>
        <w:rPr>
          <w:sz w:val="24"/>
        </w:rPr>
      </w:pPr>
      <w:r>
        <w:rPr>
          <w:rFonts w:hint="eastAsia"/>
          <w:sz w:val="24"/>
        </w:rPr>
        <w:t>4.2</w:t>
      </w:r>
      <w:r>
        <w:rPr>
          <w:rFonts w:hint="eastAsia"/>
          <w:sz w:val="24"/>
        </w:rPr>
        <w:t>调光功能</w:t>
      </w:r>
    </w:p>
    <w:p w14:paraId="03E243A6"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）应具有对所管辖的照明灯具进行按配置自主控制（初始调光、周期性按需调光）功能和平台实时指令控制</w:t>
      </w:r>
      <w:r>
        <w:rPr>
          <w:rFonts w:hint="eastAsia"/>
          <w:sz w:val="24"/>
        </w:rPr>
        <w:t>(</w:t>
      </w:r>
      <w:r>
        <w:rPr>
          <w:rFonts w:hint="eastAsia"/>
          <w:sz w:val="24"/>
        </w:rPr>
        <w:t>调光</w:t>
      </w:r>
      <w:r>
        <w:rPr>
          <w:rFonts w:hint="eastAsia"/>
          <w:sz w:val="24"/>
        </w:rPr>
        <w:t>)</w:t>
      </w:r>
      <w:r>
        <w:rPr>
          <w:rFonts w:hint="eastAsia"/>
          <w:sz w:val="24"/>
        </w:rPr>
        <w:t>功能</w:t>
      </w:r>
      <w:r>
        <w:rPr>
          <w:rFonts w:hint="eastAsia"/>
          <w:sz w:val="24"/>
        </w:rPr>
        <w:t>,</w:t>
      </w:r>
      <w:r>
        <w:rPr>
          <w:rFonts w:hint="eastAsia"/>
          <w:sz w:val="24"/>
        </w:rPr>
        <w:t>支持</w:t>
      </w:r>
      <w:r>
        <w:rPr>
          <w:rFonts w:hint="eastAsia"/>
          <w:sz w:val="24"/>
        </w:rPr>
        <w:t>1-3</w:t>
      </w:r>
      <w:r>
        <w:rPr>
          <w:rFonts w:hint="eastAsia"/>
          <w:sz w:val="24"/>
        </w:rPr>
        <w:t>路（灯头）</w:t>
      </w:r>
      <w:r>
        <w:rPr>
          <w:rFonts w:hint="eastAsia"/>
          <w:sz w:val="24"/>
        </w:rPr>
        <w:t>0-10V</w:t>
      </w:r>
      <w:r>
        <w:rPr>
          <w:rFonts w:hint="eastAsia"/>
          <w:sz w:val="24"/>
        </w:rPr>
        <w:t>或</w:t>
      </w:r>
      <w:r>
        <w:rPr>
          <w:rFonts w:hint="eastAsia"/>
          <w:sz w:val="24"/>
        </w:rPr>
        <w:t>DALI</w:t>
      </w:r>
      <w:r>
        <w:rPr>
          <w:rFonts w:hint="eastAsia"/>
          <w:sz w:val="24"/>
        </w:rPr>
        <w:t>数字等调光控制，能根据控制中心发送的调光命令对</w:t>
      </w:r>
      <w:r>
        <w:rPr>
          <w:rFonts w:hint="eastAsia"/>
          <w:sz w:val="24"/>
        </w:rPr>
        <w:t>LED</w:t>
      </w:r>
      <w:r>
        <w:rPr>
          <w:rFonts w:hint="eastAsia"/>
          <w:sz w:val="24"/>
        </w:rPr>
        <w:t>路灯进行无级调光控制。所有控制操作均需实时向平台报告。</w:t>
      </w:r>
    </w:p>
    <w:p w14:paraId="5D7A092B"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）单灯控制器在得电运行后，应自动执行初始化工作，并按配置对灯具执行初始调光。</w:t>
      </w:r>
    </w:p>
    <w:p w14:paraId="7B3BE2A7" w14:textId="77777777" w:rsidR="00A74D12" w:rsidRDefault="00000000">
      <w:pPr>
        <w:spacing w:line="360" w:lineRule="auto"/>
        <w:ind w:firstLineChars="200" w:firstLine="480"/>
        <w:rPr>
          <w:sz w:val="24"/>
        </w:rPr>
      </w:pPr>
      <w:r>
        <w:rPr>
          <w:rFonts w:hint="eastAsia"/>
          <w:sz w:val="24"/>
        </w:rPr>
        <w:t>（</w:t>
      </w:r>
      <w:r>
        <w:rPr>
          <w:rFonts w:hint="eastAsia"/>
          <w:sz w:val="24"/>
        </w:rPr>
        <w:t>3</w:t>
      </w:r>
      <w:r>
        <w:rPr>
          <w:rFonts w:hint="eastAsia"/>
          <w:sz w:val="24"/>
        </w:rPr>
        <w:t>）调光方式可采用</w:t>
      </w:r>
      <w:r>
        <w:rPr>
          <w:rFonts w:hint="eastAsia"/>
          <w:sz w:val="24"/>
        </w:rPr>
        <w:t>0-10V</w:t>
      </w:r>
      <w:r>
        <w:rPr>
          <w:rFonts w:hint="eastAsia"/>
          <w:sz w:val="24"/>
        </w:rPr>
        <w:t>模拟或</w:t>
      </w:r>
      <w:r>
        <w:rPr>
          <w:rFonts w:hint="eastAsia"/>
          <w:sz w:val="24"/>
        </w:rPr>
        <w:t>DALI</w:t>
      </w:r>
      <w:r>
        <w:rPr>
          <w:rFonts w:hint="eastAsia"/>
          <w:sz w:val="24"/>
        </w:rPr>
        <w:t>数字等调光方式，具备接收调光命令进行调光和根据查询命令反馈相关电气参数的功能，响应时间应不大于</w:t>
      </w:r>
      <w:r>
        <w:rPr>
          <w:rFonts w:hint="eastAsia"/>
          <w:sz w:val="24"/>
        </w:rPr>
        <w:t>5s</w:t>
      </w:r>
      <w:r>
        <w:rPr>
          <w:rFonts w:hint="eastAsia"/>
          <w:sz w:val="24"/>
        </w:rPr>
        <w:t>。</w:t>
      </w:r>
    </w:p>
    <w:p w14:paraId="365591C9" w14:textId="77777777" w:rsidR="00A74D12" w:rsidRDefault="00000000">
      <w:pPr>
        <w:spacing w:line="360" w:lineRule="auto"/>
        <w:ind w:firstLineChars="200" w:firstLine="480"/>
        <w:rPr>
          <w:sz w:val="24"/>
        </w:rPr>
      </w:pPr>
      <w:r>
        <w:rPr>
          <w:rFonts w:hint="eastAsia"/>
          <w:sz w:val="24"/>
        </w:rPr>
        <w:t>4.3</w:t>
      </w:r>
      <w:r>
        <w:rPr>
          <w:rFonts w:hint="eastAsia"/>
          <w:sz w:val="24"/>
        </w:rPr>
        <w:t>漏电监测功能</w:t>
      </w:r>
    </w:p>
    <w:p w14:paraId="7C2DCF14" w14:textId="77777777" w:rsidR="00A74D12"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）应具备漏电流、漏电压等的监测功能。</w:t>
      </w:r>
    </w:p>
    <w:p w14:paraId="0C4DF183" w14:textId="77777777" w:rsidR="00A74D12"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）漏电监测单元应集成于单灯控制器中，不得设置外挂设备。</w:t>
      </w:r>
    </w:p>
    <w:p w14:paraId="1F1E89DB" w14:textId="77777777" w:rsidR="00A74D12" w:rsidRDefault="00000000">
      <w:pPr>
        <w:spacing w:line="360" w:lineRule="auto"/>
        <w:ind w:firstLineChars="200" w:firstLine="480"/>
        <w:rPr>
          <w:sz w:val="24"/>
        </w:rPr>
      </w:pPr>
      <w:r>
        <w:rPr>
          <w:rFonts w:hint="eastAsia"/>
          <w:sz w:val="24"/>
        </w:rPr>
        <w:lastRenderedPageBreak/>
        <w:t>5.</w:t>
      </w:r>
      <w:r>
        <w:rPr>
          <w:rFonts w:hint="eastAsia"/>
          <w:sz w:val="24"/>
        </w:rPr>
        <w:t>安装要求</w:t>
      </w:r>
    </w:p>
    <w:p w14:paraId="50BF1FB0" w14:textId="77777777" w:rsidR="00A74D12" w:rsidRDefault="00000000">
      <w:pPr>
        <w:spacing w:line="360" w:lineRule="auto"/>
        <w:ind w:firstLineChars="200" w:firstLine="480"/>
        <w:rPr>
          <w:sz w:val="24"/>
        </w:rPr>
      </w:pPr>
      <w:r>
        <w:rPr>
          <w:rFonts w:hint="eastAsia"/>
          <w:sz w:val="24"/>
        </w:rPr>
        <w:t>5.1</w:t>
      </w:r>
      <w:r>
        <w:rPr>
          <w:rFonts w:hint="eastAsia"/>
          <w:sz w:val="24"/>
        </w:rPr>
        <w:t>单灯控制器及熔断器壳应能在配电面板上安装，具体安装方案需经招标人确认后方可实施。</w:t>
      </w:r>
    </w:p>
    <w:p w14:paraId="19274A1C" w14:textId="77777777" w:rsidR="00A74D12" w:rsidRDefault="00000000">
      <w:pPr>
        <w:spacing w:line="360" w:lineRule="auto"/>
        <w:ind w:firstLineChars="200" w:firstLine="480"/>
        <w:rPr>
          <w:sz w:val="24"/>
        </w:rPr>
      </w:pPr>
      <w:r>
        <w:rPr>
          <w:rFonts w:hint="eastAsia"/>
          <w:sz w:val="24"/>
        </w:rPr>
        <w:t>5.2</w:t>
      </w:r>
      <w:r>
        <w:rPr>
          <w:rFonts w:hint="eastAsia"/>
          <w:sz w:val="24"/>
        </w:rPr>
        <w:t>安装有单灯控制器、熔断器壳、</w:t>
      </w:r>
      <w:r>
        <w:rPr>
          <w:rFonts w:hint="eastAsia"/>
          <w:sz w:val="24"/>
          <w:highlight w:val="green"/>
        </w:rPr>
        <w:t>熔断器</w:t>
      </w:r>
      <w:r>
        <w:rPr>
          <w:rFonts w:hint="eastAsia"/>
          <w:sz w:val="24"/>
        </w:rPr>
        <w:t>及其他必备附件的配电面板应能在现有灯杆或接线箱检修孔内安装，灯杆或接线箱检修孔尺寸由招标人现场确定。</w:t>
      </w:r>
    </w:p>
    <w:p w14:paraId="152CD6CA" w14:textId="77777777" w:rsidR="00A74D12" w:rsidRDefault="00000000">
      <w:pPr>
        <w:spacing w:line="360" w:lineRule="auto"/>
        <w:ind w:firstLineChars="200" w:firstLine="480"/>
        <w:rPr>
          <w:sz w:val="24"/>
        </w:rPr>
      </w:pPr>
      <w:r>
        <w:rPr>
          <w:rFonts w:hint="eastAsia"/>
          <w:sz w:val="24"/>
        </w:rPr>
        <w:t>5.3</w:t>
      </w:r>
      <w:r>
        <w:rPr>
          <w:rFonts w:hint="eastAsia"/>
          <w:sz w:val="24"/>
        </w:rPr>
        <w:t>单灯控制器的扫码入库相关工作由招标人完成，中标人做好必要的配合工作。</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10AB49AB" w14:textId="77777777" w:rsidR="00A74D12" w:rsidRDefault="00A74D12">
      <w:pPr>
        <w:rPr>
          <w:sz w:val="36"/>
          <w:szCs w:val="36"/>
        </w:rPr>
      </w:pPr>
    </w:p>
    <w:p w14:paraId="336CB76C" w14:textId="77777777" w:rsidR="00A74D12" w:rsidRDefault="00A74D12">
      <w:pPr>
        <w:rPr>
          <w:sz w:val="36"/>
          <w:szCs w:val="36"/>
        </w:rPr>
      </w:pPr>
    </w:p>
    <w:p w14:paraId="31166D85" w14:textId="77777777" w:rsidR="00A74D12" w:rsidRDefault="00A74D12">
      <w:pPr>
        <w:rPr>
          <w:sz w:val="36"/>
          <w:szCs w:val="36"/>
        </w:rPr>
      </w:pPr>
    </w:p>
    <w:p w14:paraId="6BB545DB" w14:textId="77777777" w:rsidR="00A74D12" w:rsidRDefault="00A74D12">
      <w:pPr>
        <w:rPr>
          <w:sz w:val="36"/>
          <w:szCs w:val="36"/>
        </w:rPr>
      </w:pPr>
    </w:p>
    <w:p w14:paraId="25A2AAAA" w14:textId="77777777" w:rsidR="00A74D12" w:rsidRDefault="00A74D12">
      <w:pPr>
        <w:jc w:val="right"/>
        <w:rPr>
          <w:sz w:val="36"/>
          <w:szCs w:val="36"/>
        </w:rPr>
      </w:pPr>
    </w:p>
    <w:sectPr w:rsidR="00A74D12">
      <w:headerReference w:type="default" r:id="rId7"/>
      <w:footerReference w:type="default" r:id="rId8"/>
      <w:footerReference w:type="first" r:id="rId9"/>
      <w:pgSz w:w="11907" w:h="16840"/>
      <w:pgMar w:top="1418" w:right="1134" w:bottom="1418" w:left="1701"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5B58" w14:textId="77777777" w:rsidR="00014896" w:rsidRDefault="00014896">
      <w:r>
        <w:separator/>
      </w:r>
    </w:p>
  </w:endnote>
  <w:endnote w:type="continuationSeparator" w:id="0">
    <w:p w14:paraId="2665F9AA" w14:textId="77777777" w:rsidR="00014896" w:rsidRDefault="0001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ˎ̥">
    <w:altName w:val="方正公文小标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embedRegular r:id="rId1" w:fontKey="{350A08B6-EBA6-41DF-BA37-6A695CCFAC16}"/>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2" w:subsetted="1" w:fontKey="{EF75A4D8-76E5-4450-A7A7-B70C05C6807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62B5" w14:textId="77777777" w:rsidR="00A74D12" w:rsidRDefault="00000000">
    <w:pPr>
      <w:pStyle w:val="afa"/>
      <w:jc w:val="center"/>
    </w:pPr>
    <w:r>
      <w:fldChar w:fldCharType="begin"/>
    </w:r>
    <w:r>
      <w:instrText>PAGE   \* MERGEFORMAT</w:instrText>
    </w:r>
    <w:r>
      <w:fldChar w:fldCharType="separate"/>
    </w:r>
    <w:r>
      <w:rPr>
        <w:lang w:val="zh-CN"/>
      </w:rPr>
      <w:t>7</w:t>
    </w:r>
    <w:r>
      <w:rPr>
        <w:lang w:val="zh-CN"/>
      </w:rPr>
      <w:t>2</w:t>
    </w:r>
    <w:r>
      <w:fldChar w:fldCharType="end"/>
    </w:r>
  </w:p>
  <w:p w14:paraId="07E29658" w14:textId="77777777" w:rsidR="00A74D12" w:rsidRDefault="00A74D1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F7FD" w14:textId="77777777" w:rsidR="00A74D12" w:rsidRDefault="00000000">
    <w:pPr>
      <w:pStyle w:val="afa"/>
      <w:jc w:val="center"/>
    </w:pPr>
    <w:r>
      <w:fldChar w:fldCharType="begin"/>
    </w:r>
    <w:r>
      <w:instrText>PAGE   \* MERGEFORMAT</w:instrText>
    </w:r>
    <w:r>
      <w:fldChar w:fldCharType="separate"/>
    </w:r>
    <w:r>
      <w:rPr>
        <w:lang w:val="zh-CN"/>
      </w:rPr>
      <w:t>70</w:t>
    </w:r>
    <w:r>
      <w:fldChar w:fldCharType="end"/>
    </w:r>
  </w:p>
  <w:p w14:paraId="0F7713FB" w14:textId="77777777" w:rsidR="00A74D12" w:rsidRDefault="00A74D1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636C" w14:textId="77777777" w:rsidR="00014896" w:rsidRDefault="00014896">
      <w:r>
        <w:separator/>
      </w:r>
    </w:p>
  </w:footnote>
  <w:footnote w:type="continuationSeparator" w:id="0">
    <w:p w14:paraId="27997D0E" w14:textId="77777777" w:rsidR="00014896" w:rsidRDefault="0001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FA60" w14:textId="77777777" w:rsidR="00A74D12" w:rsidRDefault="00000000">
    <w:pPr>
      <w:pStyle w:val="afc"/>
      <w:rPr>
        <w:rFonts w:ascii="楷体_GB2312" w:eastAsia="楷体_GB2312"/>
      </w:rPr>
    </w:pPr>
    <w:r>
      <w:rPr>
        <w:rFonts w:ascii="楷体_GB2312" w:eastAsia="楷体_GB2312" w:hint="eastAsia"/>
      </w:rPr>
      <w:t xml:space="preserve">   </w:t>
    </w:r>
    <w:r>
      <w:rPr>
        <w:rFonts w:ascii="楷体_GB2312" w:eastAsia="楷体_GB2312"/>
      </w:rPr>
      <w:t xml:space="preserve">                                           </w:t>
    </w:r>
    <w:r>
      <w:rPr>
        <w:rFonts w:ascii="楷体_GB2312" w:eastAsia="楷体_GB2312"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2112049617">
    <w:abstractNumId w:val="3"/>
  </w:num>
  <w:num w:numId="2" w16cid:durableId="328560478">
    <w:abstractNumId w:val="5"/>
  </w:num>
  <w:num w:numId="3" w16cid:durableId="1445004793">
    <w:abstractNumId w:val="0"/>
  </w:num>
  <w:num w:numId="4" w16cid:durableId="391150950">
    <w:abstractNumId w:val="4"/>
  </w:num>
  <w:num w:numId="5" w16cid:durableId="1446146746">
    <w:abstractNumId w:val="2"/>
  </w:num>
  <w:num w:numId="6" w16cid:durableId="1789198495">
    <w:abstractNumId w:val="1"/>
  </w:num>
  <w:num w:numId="7" w16cid:durableId="1059206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zhjMTY2NTMxOTIzMDFjNGExZGU5MDFjYTg0MmIyMzY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D5D"/>
    <w:rsid w:val="00012EBE"/>
    <w:rsid w:val="000131D3"/>
    <w:rsid w:val="000136DC"/>
    <w:rsid w:val="00013965"/>
    <w:rsid w:val="00013DAB"/>
    <w:rsid w:val="00013FB5"/>
    <w:rsid w:val="00014156"/>
    <w:rsid w:val="0001416B"/>
    <w:rsid w:val="000141D5"/>
    <w:rsid w:val="00014346"/>
    <w:rsid w:val="00014444"/>
    <w:rsid w:val="00014851"/>
    <w:rsid w:val="00014896"/>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E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CF0"/>
    <w:rsid w:val="00035DDC"/>
    <w:rsid w:val="00035F43"/>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F49"/>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5B"/>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D3"/>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BB"/>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C8D"/>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56"/>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55A"/>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49A"/>
    <w:rsid w:val="000A77E9"/>
    <w:rsid w:val="000A79A7"/>
    <w:rsid w:val="000A7ACC"/>
    <w:rsid w:val="000A7D7F"/>
    <w:rsid w:val="000B0123"/>
    <w:rsid w:val="000B0141"/>
    <w:rsid w:val="000B02B3"/>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801"/>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BE"/>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1F0"/>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35"/>
    <w:rsid w:val="00102653"/>
    <w:rsid w:val="00102833"/>
    <w:rsid w:val="001028FF"/>
    <w:rsid w:val="00102BA9"/>
    <w:rsid w:val="00102F8E"/>
    <w:rsid w:val="001033C4"/>
    <w:rsid w:val="0010366C"/>
    <w:rsid w:val="001036EB"/>
    <w:rsid w:val="00103727"/>
    <w:rsid w:val="0010372B"/>
    <w:rsid w:val="00103916"/>
    <w:rsid w:val="00103958"/>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4E5"/>
    <w:rsid w:val="00106636"/>
    <w:rsid w:val="0010681B"/>
    <w:rsid w:val="00106A5A"/>
    <w:rsid w:val="00106C5E"/>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9"/>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0D"/>
    <w:rsid w:val="001167AC"/>
    <w:rsid w:val="00116A1A"/>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82F"/>
    <w:rsid w:val="00136844"/>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BC2"/>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22"/>
    <w:rsid w:val="00153F15"/>
    <w:rsid w:val="00154401"/>
    <w:rsid w:val="001545AD"/>
    <w:rsid w:val="00154682"/>
    <w:rsid w:val="001547F6"/>
    <w:rsid w:val="00154E2A"/>
    <w:rsid w:val="00154E60"/>
    <w:rsid w:val="00154EE8"/>
    <w:rsid w:val="00155202"/>
    <w:rsid w:val="001552FA"/>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8E3"/>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989"/>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4D98"/>
    <w:rsid w:val="00175371"/>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9D"/>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76"/>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01"/>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07"/>
    <w:rsid w:val="001A287C"/>
    <w:rsid w:val="001A29C1"/>
    <w:rsid w:val="001A2AFE"/>
    <w:rsid w:val="001A3094"/>
    <w:rsid w:val="001A31FC"/>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36"/>
    <w:rsid w:val="001B04AA"/>
    <w:rsid w:val="001B055C"/>
    <w:rsid w:val="001B06C3"/>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19"/>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F63"/>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79"/>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8C2"/>
    <w:rsid w:val="001E5F6D"/>
    <w:rsid w:val="001E60C7"/>
    <w:rsid w:val="001E62EA"/>
    <w:rsid w:val="001E63BE"/>
    <w:rsid w:val="001E65C3"/>
    <w:rsid w:val="001E6704"/>
    <w:rsid w:val="001E6978"/>
    <w:rsid w:val="001E698B"/>
    <w:rsid w:val="001E6A37"/>
    <w:rsid w:val="001E6A83"/>
    <w:rsid w:val="001E6AB0"/>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D7"/>
    <w:rsid w:val="00200FFD"/>
    <w:rsid w:val="00201195"/>
    <w:rsid w:val="002013FB"/>
    <w:rsid w:val="0020150D"/>
    <w:rsid w:val="00201870"/>
    <w:rsid w:val="002019EA"/>
    <w:rsid w:val="002021B4"/>
    <w:rsid w:val="00202316"/>
    <w:rsid w:val="002023D4"/>
    <w:rsid w:val="00202B06"/>
    <w:rsid w:val="00202B44"/>
    <w:rsid w:val="00202CD3"/>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F4E"/>
    <w:rsid w:val="002062B3"/>
    <w:rsid w:val="00206410"/>
    <w:rsid w:val="00206722"/>
    <w:rsid w:val="00206A04"/>
    <w:rsid w:val="00206BE4"/>
    <w:rsid w:val="00206D3E"/>
    <w:rsid w:val="00206D5B"/>
    <w:rsid w:val="002074D2"/>
    <w:rsid w:val="0020761E"/>
    <w:rsid w:val="0020766C"/>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586"/>
    <w:rsid w:val="00211BE3"/>
    <w:rsid w:val="00211CF4"/>
    <w:rsid w:val="00211DA3"/>
    <w:rsid w:val="00211E81"/>
    <w:rsid w:val="00212379"/>
    <w:rsid w:val="002124C1"/>
    <w:rsid w:val="002125D6"/>
    <w:rsid w:val="00212B72"/>
    <w:rsid w:val="00212BA8"/>
    <w:rsid w:val="00212CA0"/>
    <w:rsid w:val="00212E3F"/>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41D"/>
    <w:rsid w:val="002525FE"/>
    <w:rsid w:val="002527A2"/>
    <w:rsid w:val="002527B3"/>
    <w:rsid w:val="00252950"/>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4D"/>
    <w:rsid w:val="00255AFF"/>
    <w:rsid w:val="00255C30"/>
    <w:rsid w:val="00255DB7"/>
    <w:rsid w:val="00255FB5"/>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7CE"/>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6"/>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FDF"/>
    <w:rsid w:val="002A00A1"/>
    <w:rsid w:val="002A01EE"/>
    <w:rsid w:val="002A0456"/>
    <w:rsid w:val="002A0575"/>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66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1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47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1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42"/>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88B"/>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503"/>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5F3"/>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92"/>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F"/>
    <w:rsid w:val="00336526"/>
    <w:rsid w:val="003367F5"/>
    <w:rsid w:val="0033685F"/>
    <w:rsid w:val="0033691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0E5B"/>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BC"/>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3"/>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BC3"/>
    <w:rsid w:val="00356C97"/>
    <w:rsid w:val="00357A03"/>
    <w:rsid w:val="00357B76"/>
    <w:rsid w:val="00357C60"/>
    <w:rsid w:val="00357CAC"/>
    <w:rsid w:val="00357D2E"/>
    <w:rsid w:val="00357EBC"/>
    <w:rsid w:val="00360066"/>
    <w:rsid w:val="00360548"/>
    <w:rsid w:val="003606B1"/>
    <w:rsid w:val="00360902"/>
    <w:rsid w:val="00360AB1"/>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08F"/>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A83"/>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AD"/>
    <w:rsid w:val="00390FD1"/>
    <w:rsid w:val="00391086"/>
    <w:rsid w:val="0039118A"/>
    <w:rsid w:val="0039132D"/>
    <w:rsid w:val="00391638"/>
    <w:rsid w:val="00391779"/>
    <w:rsid w:val="003917E3"/>
    <w:rsid w:val="00391CA6"/>
    <w:rsid w:val="003920CB"/>
    <w:rsid w:val="0039213A"/>
    <w:rsid w:val="003921D2"/>
    <w:rsid w:val="003922E8"/>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72"/>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9BF"/>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42"/>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795"/>
    <w:rsid w:val="003B58A1"/>
    <w:rsid w:val="003B5B4D"/>
    <w:rsid w:val="003B60FB"/>
    <w:rsid w:val="003B6E88"/>
    <w:rsid w:val="003B6F92"/>
    <w:rsid w:val="003B7140"/>
    <w:rsid w:val="003B73D7"/>
    <w:rsid w:val="003B759D"/>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DD"/>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BBC"/>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DC2"/>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5B"/>
    <w:rsid w:val="003D6498"/>
    <w:rsid w:val="003D6899"/>
    <w:rsid w:val="003D6A33"/>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00"/>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8A"/>
    <w:rsid w:val="003F0461"/>
    <w:rsid w:val="003F071F"/>
    <w:rsid w:val="003F0781"/>
    <w:rsid w:val="003F07E2"/>
    <w:rsid w:val="003F0872"/>
    <w:rsid w:val="003F0A92"/>
    <w:rsid w:val="003F0C88"/>
    <w:rsid w:val="003F0D04"/>
    <w:rsid w:val="003F122D"/>
    <w:rsid w:val="003F14D8"/>
    <w:rsid w:val="003F158D"/>
    <w:rsid w:val="003F1718"/>
    <w:rsid w:val="003F2191"/>
    <w:rsid w:val="003F21E4"/>
    <w:rsid w:val="003F26B8"/>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403"/>
    <w:rsid w:val="003F479B"/>
    <w:rsid w:val="003F47A2"/>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07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9FA"/>
    <w:rsid w:val="00403C92"/>
    <w:rsid w:val="00403D62"/>
    <w:rsid w:val="00403EDA"/>
    <w:rsid w:val="004040A9"/>
    <w:rsid w:val="00404198"/>
    <w:rsid w:val="004043B8"/>
    <w:rsid w:val="0040448E"/>
    <w:rsid w:val="00404538"/>
    <w:rsid w:val="0040453F"/>
    <w:rsid w:val="00404553"/>
    <w:rsid w:val="004046A0"/>
    <w:rsid w:val="004046AC"/>
    <w:rsid w:val="004048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990"/>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D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379"/>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A2"/>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B17"/>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A8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A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8F"/>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8C0"/>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91C"/>
    <w:rsid w:val="004B2C16"/>
    <w:rsid w:val="004B2C7A"/>
    <w:rsid w:val="004B2EF7"/>
    <w:rsid w:val="004B2FC6"/>
    <w:rsid w:val="004B350E"/>
    <w:rsid w:val="004B3630"/>
    <w:rsid w:val="004B36D9"/>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2112"/>
    <w:rsid w:val="004C2120"/>
    <w:rsid w:val="004C228C"/>
    <w:rsid w:val="004C22D4"/>
    <w:rsid w:val="004C22FC"/>
    <w:rsid w:val="004C2840"/>
    <w:rsid w:val="004C288A"/>
    <w:rsid w:val="004C2F53"/>
    <w:rsid w:val="004C2F6C"/>
    <w:rsid w:val="004C306D"/>
    <w:rsid w:val="004C324C"/>
    <w:rsid w:val="004C325D"/>
    <w:rsid w:val="004C32FF"/>
    <w:rsid w:val="004C3317"/>
    <w:rsid w:val="004C36AD"/>
    <w:rsid w:val="004C36B4"/>
    <w:rsid w:val="004C3976"/>
    <w:rsid w:val="004C39EC"/>
    <w:rsid w:val="004C3D70"/>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14"/>
    <w:rsid w:val="004D7442"/>
    <w:rsid w:val="004D7568"/>
    <w:rsid w:val="004D78AA"/>
    <w:rsid w:val="004D79C6"/>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3F"/>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3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AF2"/>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8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3E"/>
    <w:rsid w:val="00527B13"/>
    <w:rsid w:val="00527DF6"/>
    <w:rsid w:val="00530095"/>
    <w:rsid w:val="00530183"/>
    <w:rsid w:val="00530578"/>
    <w:rsid w:val="00530842"/>
    <w:rsid w:val="005309FA"/>
    <w:rsid w:val="00530AC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4"/>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91"/>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731"/>
    <w:rsid w:val="0056585F"/>
    <w:rsid w:val="005658E6"/>
    <w:rsid w:val="00565904"/>
    <w:rsid w:val="00565AB3"/>
    <w:rsid w:val="00566005"/>
    <w:rsid w:val="0056601C"/>
    <w:rsid w:val="0056613F"/>
    <w:rsid w:val="00566244"/>
    <w:rsid w:val="00566418"/>
    <w:rsid w:val="005664A3"/>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ACD"/>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513"/>
    <w:rsid w:val="005B0730"/>
    <w:rsid w:val="005B0789"/>
    <w:rsid w:val="005B0DC3"/>
    <w:rsid w:val="005B0EA7"/>
    <w:rsid w:val="005B11F1"/>
    <w:rsid w:val="005B14B9"/>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EEF"/>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7C3"/>
    <w:rsid w:val="005E291A"/>
    <w:rsid w:val="005E2B37"/>
    <w:rsid w:val="005E33C3"/>
    <w:rsid w:val="005E3679"/>
    <w:rsid w:val="005E3A8C"/>
    <w:rsid w:val="005E3CD7"/>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1E"/>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E8"/>
    <w:rsid w:val="0060721E"/>
    <w:rsid w:val="006072FB"/>
    <w:rsid w:val="00607405"/>
    <w:rsid w:val="00607457"/>
    <w:rsid w:val="0060748A"/>
    <w:rsid w:val="00607676"/>
    <w:rsid w:val="006076E4"/>
    <w:rsid w:val="00607751"/>
    <w:rsid w:val="00607948"/>
    <w:rsid w:val="006079E8"/>
    <w:rsid w:val="00607B0C"/>
    <w:rsid w:val="00607DE3"/>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960"/>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35"/>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AF"/>
    <w:rsid w:val="00652253"/>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34"/>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66"/>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31"/>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A9D"/>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7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481"/>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2DBF"/>
    <w:rsid w:val="006C32F8"/>
    <w:rsid w:val="006C335A"/>
    <w:rsid w:val="006C363F"/>
    <w:rsid w:val="006C3ACC"/>
    <w:rsid w:val="006C3D37"/>
    <w:rsid w:val="006C3ED5"/>
    <w:rsid w:val="006C4171"/>
    <w:rsid w:val="006C42C2"/>
    <w:rsid w:val="006C44AB"/>
    <w:rsid w:val="006C44F0"/>
    <w:rsid w:val="006C453E"/>
    <w:rsid w:val="006C4757"/>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09"/>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B3"/>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00E"/>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0F8C"/>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0F"/>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5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0F"/>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61"/>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39"/>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24"/>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BFC"/>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C7C"/>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F8"/>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A66"/>
    <w:rsid w:val="00785B54"/>
    <w:rsid w:val="007860AA"/>
    <w:rsid w:val="007867C5"/>
    <w:rsid w:val="00786805"/>
    <w:rsid w:val="00786998"/>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47"/>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3"/>
    <w:rsid w:val="007C4864"/>
    <w:rsid w:val="007C49D2"/>
    <w:rsid w:val="007C4DFD"/>
    <w:rsid w:val="007C50A8"/>
    <w:rsid w:val="007C51A4"/>
    <w:rsid w:val="007C5514"/>
    <w:rsid w:val="007C55C2"/>
    <w:rsid w:val="007C59E7"/>
    <w:rsid w:val="007C5ACA"/>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2EA"/>
    <w:rsid w:val="007D76B6"/>
    <w:rsid w:val="007D7717"/>
    <w:rsid w:val="007D7A89"/>
    <w:rsid w:val="007D7B16"/>
    <w:rsid w:val="007D7C51"/>
    <w:rsid w:val="007D7D39"/>
    <w:rsid w:val="007E0380"/>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AF1"/>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FE6"/>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4B"/>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F9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F42"/>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0"/>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EA"/>
    <w:rsid w:val="00840E81"/>
    <w:rsid w:val="00840FB1"/>
    <w:rsid w:val="008410E4"/>
    <w:rsid w:val="008411A0"/>
    <w:rsid w:val="008413D7"/>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46"/>
    <w:rsid w:val="008613B8"/>
    <w:rsid w:val="008618B4"/>
    <w:rsid w:val="008618FA"/>
    <w:rsid w:val="00861941"/>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55D"/>
    <w:rsid w:val="00865B0D"/>
    <w:rsid w:val="00865DF5"/>
    <w:rsid w:val="00865F05"/>
    <w:rsid w:val="00865F0C"/>
    <w:rsid w:val="008661B5"/>
    <w:rsid w:val="00866591"/>
    <w:rsid w:val="008665B6"/>
    <w:rsid w:val="00866736"/>
    <w:rsid w:val="008668DC"/>
    <w:rsid w:val="008669AD"/>
    <w:rsid w:val="00866B7A"/>
    <w:rsid w:val="00866BFD"/>
    <w:rsid w:val="00866DC7"/>
    <w:rsid w:val="00866EE4"/>
    <w:rsid w:val="008674D3"/>
    <w:rsid w:val="00867712"/>
    <w:rsid w:val="0086788C"/>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3D4"/>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5DD"/>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B2"/>
    <w:rsid w:val="008978F0"/>
    <w:rsid w:val="008979A2"/>
    <w:rsid w:val="00897CD7"/>
    <w:rsid w:val="00897E5E"/>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FEE"/>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87A"/>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E89"/>
    <w:rsid w:val="008C20AA"/>
    <w:rsid w:val="008C226E"/>
    <w:rsid w:val="008C228E"/>
    <w:rsid w:val="008C2431"/>
    <w:rsid w:val="008C245A"/>
    <w:rsid w:val="008C25BB"/>
    <w:rsid w:val="008C2847"/>
    <w:rsid w:val="008C29A0"/>
    <w:rsid w:val="008C2C38"/>
    <w:rsid w:val="008C2D87"/>
    <w:rsid w:val="008C2E0B"/>
    <w:rsid w:val="008C30E5"/>
    <w:rsid w:val="008C3214"/>
    <w:rsid w:val="008C398F"/>
    <w:rsid w:val="008C3A69"/>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8E5"/>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8E"/>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5F"/>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1E"/>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A57"/>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04"/>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7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5F9"/>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BF0"/>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99A"/>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5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AC8"/>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1A"/>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CD"/>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4EF"/>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9F3"/>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51F"/>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75"/>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26"/>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2AE"/>
    <w:rsid w:val="00A15341"/>
    <w:rsid w:val="00A155F1"/>
    <w:rsid w:val="00A15696"/>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6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FC9"/>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CA4"/>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A0"/>
    <w:rsid w:val="00A74D12"/>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65"/>
    <w:rsid w:val="00A77993"/>
    <w:rsid w:val="00A77DC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1F"/>
    <w:rsid w:val="00A9174A"/>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91"/>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5E4"/>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6F7"/>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A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88F"/>
    <w:rsid w:val="00AD59EB"/>
    <w:rsid w:val="00AD5A0B"/>
    <w:rsid w:val="00AD5A3D"/>
    <w:rsid w:val="00AD5AE7"/>
    <w:rsid w:val="00AD5BCC"/>
    <w:rsid w:val="00AD5BFF"/>
    <w:rsid w:val="00AD5C59"/>
    <w:rsid w:val="00AD600F"/>
    <w:rsid w:val="00AD6132"/>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CE0"/>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ED"/>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54E9"/>
    <w:rsid w:val="00B656C5"/>
    <w:rsid w:val="00B656FE"/>
    <w:rsid w:val="00B66018"/>
    <w:rsid w:val="00B66127"/>
    <w:rsid w:val="00B6616E"/>
    <w:rsid w:val="00B663DD"/>
    <w:rsid w:val="00B6647A"/>
    <w:rsid w:val="00B667C4"/>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39"/>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BC8"/>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4E1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9C"/>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735"/>
    <w:rsid w:val="00BB7EEF"/>
    <w:rsid w:val="00BB7F93"/>
    <w:rsid w:val="00BC0005"/>
    <w:rsid w:val="00BC001B"/>
    <w:rsid w:val="00BC02A9"/>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03"/>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94"/>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455"/>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D8B"/>
    <w:rsid w:val="00BE5F0C"/>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25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06"/>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7E"/>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0"/>
    <w:rsid w:val="00C24335"/>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0B1"/>
    <w:rsid w:val="00C301EE"/>
    <w:rsid w:val="00C30210"/>
    <w:rsid w:val="00C302AB"/>
    <w:rsid w:val="00C3036C"/>
    <w:rsid w:val="00C3051D"/>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3B1"/>
    <w:rsid w:val="00C34406"/>
    <w:rsid w:val="00C34540"/>
    <w:rsid w:val="00C3457D"/>
    <w:rsid w:val="00C3459C"/>
    <w:rsid w:val="00C34631"/>
    <w:rsid w:val="00C3494C"/>
    <w:rsid w:val="00C34ADF"/>
    <w:rsid w:val="00C34B1A"/>
    <w:rsid w:val="00C34B49"/>
    <w:rsid w:val="00C34BC4"/>
    <w:rsid w:val="00C35562"/>
    <w:rsid w:val="00C3571B"/>
    <w:rsid w:val="00C35744"/>
    <w:rsid w:val="00C35AA4"/>
    <w:rsid w:val="00C35B2C"/>
    <w:rsid w:val="00C35B69"/>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C5"/>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B97"/>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0F"/>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942"/>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AD8"/>
    <w:rsid w:val="00C96B52"/>
    <w:rsid w:val="00C96BD7"/>
    <w:rsid w:val="00C96D40"/>
    <w:rsid w:val="00C96DB6"/>
    <w:rsid w:val="00C96FA7"/>
    <w:rsid w:val="00C971CD"/>
    <w:rsid w:val="00C97211"/>
    <w:rsid w:val="00C97279"/>
    <w:rsid w:val="00C97323"/>
    <w:rsid w:val="00C9742A"/>
    <w:rsid w:val="00C978E0"/>
    <w:rsid w:val="00C97AF1"/>
    <w:rsid w:val="00C97BA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569"/>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8FE"/>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05"/>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5FA4"/>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72"/>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3F4E"/>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36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7F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4F"/>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33"/>
    <w:rsid w:val="00D22A83"/>
    <w:rsid w:val="00D22C26"/>
    <w:rsid w:val="00D22CD3"/>
    <w:rsid w:val="00D23286"/>
    <w:rsid w:val="00D23416"/>
    <w:rsid w:val="00D236C2"/>
    <w:rsid w:val="00D238CB"/>
    <w:rsid w:val="00D238D9"/>
    <w:rsid w:val="00D2391D"/>
    <w:rsid w:val="00D239CE"/>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19A"/>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45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C95"/>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A7"/>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25"/>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359"/>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3F7"/>
    <w:rsid w:val="00D80432"/>
    <w:rsid w:val="00D8056F"/>
    <w:rsid w:val="00D80697"/>
    <w:rsid w:val="00D806E4"/>
    <w:rsid w:val="00D807BB"/>
    <w:rsid w:val="00D8081D"/>
    <w:rsid w:val="00D80B51"/>
    <w:rsid w:val="00D80C62"/>
    <w:rsid w:val="00D80C86"/>
    <w:rsid w:val="00D80D5E"/>
    <w:rsid w:val="00D80E22"/>
    <w:rsid w:val="00D81231"/>
    <w:rsid w:val="00D8124D"/>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35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71"/>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5"/>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2A9"/>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FFC"/>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A69"/>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CA5"/>
    <w:rsid w:val="00E22FEC"/>
    <w:rsid w:val="00E2326C"/>
    <w:rsid w:val="00E233C7"/>
    <w:rsid w:val="00E234F4"/>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DF6"/>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9EB"/>
    <w:rsid w:val="00E3409A"/>
    <w:rsid w:val="00E34475"/>
    <w:rsid w:val="00E3448C"/>
    <w:rsid w:val="00E3470E"/>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52"/>
    <w:rsid w:val="00E44986"/>
    <w:rsid w:val="00E44991"/>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217"/>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5F"/>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B6"/>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3ED"/>
    <w:rsid w:val="00E64413"/>
    <w:rsid w:val="00E644DA"/>
    <w:rsid w:val="00E64634"/>
    <w:rsid w:val="00E647FB"/>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26B"/>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0B"/>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EE4"/>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AF"/>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EA"/>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B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63"/>
    <w:rsid w:val="00EC066F"/>
    <w:rsid w:val="00EC06A4"/>
    <w:rsid w:val="00EC077E"/>
    <w:rsid w:val="00EC0801"/>
    <w:rsid w:val="00EC1046"/>
    <w:rsid w:val="00EC1068"/>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B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DC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38F"/>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3C"/>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CC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76E"/>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E3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8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76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B59"/>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25"/>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5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42"/>
    <w:rsid w:val="00F757D2"/>
    <w:rsid w:val="00F759C3"/>
    <w:rsid w:val="00F75DBB"/>
    <w:rsid w:val="00F76182"/>
    <w:rsid w:val="00F762BC"/>
    <w:rsid w:val="00F7665A"/>
    <w:rsid w:val="00F76928"/>
    <w:rsid w:val="00F76A05"/>
    <w:rsid w:val="00F76AAF"/>
    <w:rsid w:val="00F76E93"/>
    <w:rsid w:val="00F76F8A"/>
    <w:rsid w:val="00F773CE"/>
    <w:rsid w:val="00F77499"/>
    <w:rsid w:val="00F7756C"/>
    <w:rsid w:val="00F775BC"/>
    <w:rsid w:val="00F779C4"/>
    <w:rsid w:val="00F77A6C"/>
    <w:rsid w:val="00F77B43"/>
    <w:rsid w:val="00F77BBF"/>
    <w:rsid w:val="00F77BE1"/>
    <w:rsid w:val="00F77D6B"/>
    <w:rsid w:val="00F77D85"/>
    <w:rsid w:val="00F77ED3"/>
    <w:rsid w:val="00F80287"/>
    <w:rsid w:val="00F802E1"/>
    <w:rsid w:val="00F80343"/>
    <w:rsid w:val="00F80500"/>
    <w:rsid w:val="00F80728"/>
    <w:rsid w:val="00F807B3"/>
    <w:rsid w:val="00F80922"/>
    <w:rsid w:val="00F80933"/>
    <w:rsid w:val="00F80C34"/>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4B1"/>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26"/>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051"/>
    <w:rsid w:val="00FA7247"/>
    <w:rsid w:val="00FA7516"/>
    <w:rsid w:val="00FA7871"/>
    <w:rsid w:val="00FA7AD4"/>
    <w:rsid w:val="00FA7BB8"/>
    <w:rsid w:val="00FA7CB1"/>
    <w:rsid w:val="00FA7DEF"/>
    <w:rsid w:val="00FB03B6"/>
    <w:rsid w:val="00FB063B"/>
    <w:rsid w:val="00FB063E"/>
    <w:rsid w:val="00FB0749"/>
    <w:rsid w:val="00FB0956"/>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D2E"/>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33"/>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79D"/>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26"/>
    <w:rsid w:val="00FF5225"/>
    <w:rsid w:val="00FF5450"/>
    <w:rsid w:val="00FF5C14"/>
    <w:rsid w:val="00FF5FA3"/>
    <w:rsid w:val="00FF5FF1"/>
    <w:rsid w:val="00FF5FF8"/>
    <w:rsid w:val="00FF6005"/>
    <w:rsid w:val="00FF60A4"/>
    <w:rsid w:val="00FF613D"/>
    <w:rsid w:val="00FF6189"/>
    <w:rsid w:val="00FF677B"/>
    <w:rsid w:val="00FF6916"/>
    <w:rsid w:val="00FF6982"/>
    <w:rsid w:val="00FF6A2B"/>
    <w:rsid w:val="00FF6C1C"/>
    <w:rsid w:val="00FF6C35"/>
    <w:rsid w:val="00FF7060"/>
    <w:rsid w:val="00FF7636"/>
    <w:rsid w:val="00FF765F"/>
    <w:rsid w:val="00FF7989"/>
    <w:rsid w:val="00FF7D03"/>
    <w:rsid w:val="01CA66F8"/>
    <w:rsid w:val="030A5A26"/>
    <w:rsid w:val="03A5079A"/>
    <w:rsid w:val="03C31B10"/>
    <w:rsid w:val="03C5404C"/>
    <w:rsid w:val="03F11C32"/>
    <w:rsid w:val="04921C4C"/>
    <w:rsid w:val="06BF0626"/>
    <w:rsid w:val="08950ADA"/>
    <w:rsid w:val="08D16B5F"/>
    <w:rsid w:val="08E1304F"/>
    <w:rsid w:val="09216B15"/>
    <w:rsid w:val="098C5B70"/>
    <w:rsid w:val="0AA25A34"/>
    <w:rsid w:val="0AD1218B"/>
    <w:rsid w:val="0B0C5479"/>
    <w:rsid w:val="0B660C1A"/>
    <w:rsid w:val="0C636EAD"/>
    <w:rsid w:val="0C6B4D57"/>
    <w:rsid w:val="0D246AF0"/>
    <w:rsid w:val="0D3D7C96"/>
    <w:rsid w:val="0DBE573D"/>
    <w:rsid w:val="0DC67C8B"/>
    <w:rsid w:val="0F8F47F8"/>
    <w:rsid w:val="1093508F"/>
    <w:rsid w:val="11766E07"/>
    <w:rsid w:val="13353478"/>
    <w:rsid w:val="14922675"/>
    <w:rsid w:val="152B7D6A"/>
    <w:rsid w:val="15685C6F"/>
    <w:rsid w:val="15A46B04"/>
    <w:rsid w:val="15F630D7"/>
    <w:rsid w:val="15FE1471"/>
    <w:rsid w:val="16CC3B0C"/>
    <w:rsid w:val="17F93E0B"/>
    <w:rsid w:val="186057F9"/>
    <w:rsid w:val="1BCA303C"/>
    <w:rsid w:val="1C455CA5"/>
    <w:rsid w:val="1D2C69D2"/>
    <w:rsid w:val="1DAC6632"/>
    <w:rsid w:val="1DF84907"/>
    <w:rsid w:val="1E8A14B0"/>
    <w:rsid w:val="2064450E"/>
    <w:rsid w:val="20E66D38"/>
    <w:rsid w:val="21157D2B"/>
    <w:rsid w:val="22184AA8"/>
    <w:rsid w:val="232110C8"/>
    <w:rsid w:val="239E00B4"/>
    <w:rsid w:val="243D0182"/>
    <w:rsid w:val="251E74A4"/>
    <w:rsid w:val="25301719"/>
    <w:rsid w:val="26B1325B"/>
    <w:rsid w:val="26DB5468"/>
    <w:rsid w:val="26F47BA6"/>
    <w:rsid w:val="27843CE5"/>
    <w:rsid w:val="27A25B4A"/>
    <w:rsid w:val="291E3D2A"/>
    <w:rsid w:val="298148F5"/>
    <w:rsid w:val="2ABC04DD"/>
    <w:rsid w:val="2B1716CE"/>
    <w:rsid w:val="2B1F7D54"/>
    <w:rsid w:val="2B3C295B"/>
    <w:rsid w:val="2B5841C1"/>
    <w:rsid w:val="2C75313C"/>
    <w:rsid w:val="2CB17563"/>
    <w:rsid w:val="2D6B06D1"/>
    <w:rsid w:val="2E0F0E4F"/>
    <w:rsid w:val="2E6C79D9"/>
    <w:rsid w:val="2E786928"/>
    <w:rsid w:val="2E7B022E"/>
    <w:rsid w:val="2EB824E9"/>
    <w:rsid w:val="2F0528EE"/>
    <w:rsid w:val="2F176A89"/>
    <w:rsid w:val="2FAD2601"/>
    <w:rsid w:val="32A20457"/>
    <w:rsid w:val="32EB653A"/>
    <w:rsid w:val="34BF4186"/>
    <w:rsid w:val="34FB3E10"/>
    <w:rsid w:val="358C0119"/>
    <w:rsid w:val="35AE3106"/>
    <w:rsid w:val="35C81748"/>
    <w:rsid w:val="365B1BAB"/>
    <w:rsid w:val="377B3A08"/>
    <w:rsid w:val="37906A90"/>
    <w:rsid w:val="387370AE"/>
    <w:rsid w:val="398A4638"/>
    <w:rsid w:val="3A8D375B"/>
    <w:rsid w:val="3BCB6780"/>
    <w:rsid w:val="3C570C20"/>
    <w:rsid w:val="3CBF1634"/>
    <w:rsid w:val="3CF278A5"/>
    <w:rsid w:val="3DFA6FD8"/>
    <w:rsid w:val="40233CAE"/>
    <w:rsid w:val="40783CEE"/>
    <w:rsid w:val="40E80E47"/>
    <w:rsid w:val="412033BB"/>
    <w:rsid w:val="42662C2F"/>
    <w:rsid w:val="42CD0A98"/>
    <w:rsid w:val="431A0C09"/>
    <w:rsid w:val="43957B73"/>
    <w:rsid w:val="44653DF1"/>
    <w:rsid w:val="44BC40A0"/>
    <w:rsid w:val="45C9102B"/>
    <w:rsid w:val="46A271B5"/>
    <w:rsid w:val="480E2158"/>
    <w:rsid w:val="48167A57"/>
    <w:rsid w:val="48FF54EA"/>
    <w:rsid w:val="493F61C9"/>
    <w:rsid w:val="4ACA581B"/>
    <w:rsid w:val="4ACE54AE"/>
    <w:rsid w:val="4B2E7076"/>
    <w:rsid w:val="4B65373A"/>
    <w:rsid w:val="4BEE2AD4"/>
    <w:rsid w:val="4CFC68CC"/>
    <w:rsid w:val="4D00163A"/>
    <w:rsid w:val="4D0231C0"/>
    <w:rsid w:val="4D4B49E0"/>
    <w:rsid w:val="4D6B6AAA"/>
    <w:rsid w:val="4ECA3698"/>
    <w:rsid w:val="4EEC4C99"/>
    <w:rsid w:val="4F0F5BE3"/>
    <w:rsid w:val="504C22C5"/>
    <w:rsid w:val="50AF1D38"/>
    <w:rsid w:val="51D00756"/>
    <w:rsid w:val="51F86545"/>
    <w:rsid w:val="52422029"/>
    <w:rsid w:val="5246001F"/>
    <w:rsid w:val="529C2AAB"/>
    <w:rsid w:val="52CE6161"/>
    <w:rsid w:val="52E25002"/>
    <w:rsid w:val="53641B38"/>
    <w:rsid w:val="543F067C"/>
    <w:rsid w:val="55040901"/>
    <w:rsid w:val="55646574"/>
    <w:rsid w:val="55CC6B6C"/>
    <w:rsid w:val="55E678BF"/>
    <w:rsid w:val="563F1955"/>
    <w:rsid w:val="56AD5FA8"/>
    <w:rsid w:val="56DF05DE"/>
    <w:rsid w:val="56F70118"/>
    <w:rsid w:val="57FC6189"/>
    <w:rsid w:val="581334AF"/>
    <w:rsid w:val="592A2449"/>
    <w:rsid w:val="598E6A83"/>
    <w:rsid w:val="5A323BF6"/>
    <w:rsid w:val="5A7B5311"/>
    <w:rsid w:val="5A9A2F47"/>
    <w:rsid w:val="5B165C74"/>
    <w:rsid w:val="5BEC60DC"/>
    <w:rsid w:val="5DFD2098"/>
    <w:rsid w:val="5E7D498C"/>
    <w:rsid w:val="5F073306"/>
    <w:rsid w:val="5F5F73B9"/>
    <w:rsid w:val="60A31A9F"/>
    <w:rsid w:val="61323F23"/>
    <w:rsid w:val="61727DFB"/>
    <w:rsid w:val="61CB1041"/>
    <w:rsid w:val="62305BCB"/>
    <w:rsid w:val="62C97BCC"/>
    <w:rsid w:val="630149EB"/>
    <w:rsid w:val="644247BF"/>
    <w:rsid w:val="66167099"/>
    <w:rsid w:val="664D4C51"/>
    <w:rsid w:val="67A96DAA"/>
    <w:rsid w:val="6838144E"/>
    <w:rsid w:val="68571D5A"/>
    <w:rsid w:val="68AA7398"/>
    <w:rsid w:val="693906ED"/>
    <w:rsid w:val="6B2A4E1F"/>
    <w:rsid w:val="6BAB3F11"/>
    <w:rsid w:val="6C3C6C85"/>
    <w:rsid w:val="6D107750"/>
    <w:rsid w:val="6D482A58"/>
    <w:rsid w:val="6D5E495F"/>
    <w:rsid w:val="6F8D5088"/>
    <w:rsid w:val="6F97D24A"/>
    <w:rsid w:val="6FAE12B7"/>
    <w:rsid w:val="6FD355F8"/>
    <w:rsid w:val="70E26DE1"/>
    <w:rsid w:val="717123F7"/>
    <w:rsid w:val="718F3339"/>
    <w:rsid w:val="71DE2256"/>
    <w:rsid w:val="71E909FE"/>
    <w:rsid w:val="742C597A"/>
    <w:rsid w:val="7431366F"/>
    <w:rsid w:val="74692454"/>
    <w:rsid w:val="75F3631F"/>
    <w:rsid w:val="76596613"/>
    <w:rsid w:val="76A8502D"/>
    <w:rsid w:val="76C577FD"/>
    <w:rsid w:val="77FE33FA"/>
    <w:rsid w:val="794C1339"/>
    <w:rsid w:val="79575ADA"/>
    <w:rsid w:val="79DC10E6"/>
    <w:rsid w:val="7BC506FF"/>
    <w:rsid w:val="7BDF338E"/>
    <w:rsid w:val="7D345C41"/>
    <w:rsid w:val="7D9E5FBE"/>
    <w:rsid w:val="7E5C0A47"/>
    <w:rsid w:val="7E7B4B50"/>
    <w:rsid w:val="7E887AF4"/>
    <w:rsid w:val="7F50383A"/>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890F"/>
  <w15:docId w15:val="{43F57F0A-FF0A-4861-A740-88D54140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autoRedefine/>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
    <w:link w:val="31"/>
    <w:autoRedefine/>
    <w:qFormat/>
    <w:pPr>
      <w:keepNext/>
      <w:keepLines/>
      <w:autoSpaceDE w:val="0"/>
      <w:autoSpaceDN w:val="0"/>
      <w:adjustRightInd w:val="0"/>
      <w:spacing w:line="360" w:lineRule="auto"/>
      <w:jc w:val="left"/>
      <w:outlineLvl w:val="2"/>
    </w:pPr>
    <w:rPr>
      <w:rFonts w:ascii="仿宋" w:hAnsi="仿宋" w:cs="仿宋"/>
      <w:b/>
      <w:bCs/>
      <w:kern w:val="0"/>
      <w:sz w:val="24"/>
      <w:szCs w:val="32"/>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qFormat/>
    <w:pPr>
      <w:autoSpaceDE w:val="0"/>
      <w:autoSpaceDN w:val="0"/>
      <w:adjustRightInd w:val="0"/>
      <w:ind w:firstLine="420"/>
      <w:jc w:val="left"/>
    </w:pPr>
    <w:rPr>
      <w:rFonts w:ascii="宋体"/>
      <w:sz w:val="24"/>
    </w:rPr>
  </w:style>
  <w:style w:type="paragraph" w:customStyle="1" w:styleId="a">
    <w:name w:val="章标题"/>
    <w:next w:val="a6"/>
    <w:autoRedefine/>
    <w:qFormat/>
    <w:pPr>
      <w:numPr>
        <w:numId w:val="1"/>
      </w:numPr>
      <w:spacing w:beforeLines="50" w:afterLines="50" w:line="460" w:lineRule="exact"/>
      <w:ind w:left="0"/>
      <w:jc w:val="both"/>
      <w:outlineLvl w:val="0"/>
    </w:pPr>
    <w:rPr>
      <w:rFonts w:ascii="黑体" w:eastAsia="黑体"/>
      <w:b/>
      <w:sz w:val="28"/>
    </w:rPr>
  </w:style>
  <w:style w:type="paragraph" w:styleId="TOC7">
    <w:name w:val="toc 7"/>
    <w:basedOn w:val="a6"/>
    <w:next w:val="a6"/>
    <w:autoRedefine/>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uiPriority w:val="99"/>
    <w:qFormat/>
    <w:pPr>
      <w:jc w:val="left"/>
    </w:pPr>
  </w:style>
  <w:style w:type="paragraph" w:styleId="32">
    <w:name w:val="Body Text 3"/>
    <w:basedOn w:val="a6"/>
    <w:link w:val="33"/>
    <w:autoRedefine/>
    <w:qFormat/>
    <w:pPr>
      <w:spacing w:after="120"/>
    </w:pPr>
    <w:rPr>
      <w:sz w:val="16"/>
      <w:szCs w:val="16"/>
    </w:rPr>
  </w:style>
  <w:style w:type="paragraph" w:styleId="af0">
    <w:name w:val="Body Text"/>
    <w:basedOn w:val="a6"/>
    <w:link w:val="af1"/>
    <w:autoRedefine/>
    <w:qFormat/>
    <w:pPr>
      <w:tabs>
        <w:tab w:val="left" w:pos="567"/>
      </w:tabs>
      <w:spacing w:before="120" w:line="22" w:lineRule="atLeast"/>
    </w:pPr>
    <w:rPr>
      <w:rFonts w:ascii="宋体" w:hAnsi="宋体"/>
      <w:sz w:val="24"/>
    </w:rPr>
  </w:style>
  <w:style w:type="paragraph" w:styleId="af2">
    <w:name w:val="Body Text Indent"/>
    <w:basedOn w:val="a6"/>
    <w:link w:val="af3"/>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4">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5">
    <w:name w:val="Plain Text"/>
    <w:basedOn w:val="a6"/>
    <w:link w:val="24"/>
    <w:autoRedefine/>
    <w:qFormat/>
    <w:rPr>
      <w:rFonts w:ascii="宋体" w:hAnsi="Courier New" w:hint="eastAsia"/>
      <w:szCs w:val="20"/>
    </w:rPr>
  </w:style>
  <w:style w:type="paragraph" w:styleId="TOC8">
    <w:name w:val="toc 8"/>
    <w:basedOn w:val="a6"/>
    <w:next w:val="a6"/>
    <w:autoRedefine/>
    <w:qFormat/>
    <w:pPr>
      <w:ind w:leftChars="1400" w:left="2940"/>
    </w:pPr>
  </w:style>
  <w:style w:type="paragraph" w:styleId="af6">
    <w:name w:val="Date"/>
    <w:basedOn w:val="a6"/>
    <w:next w:val="a6"/>
    <w:link w:val="af7"/>
    <w:autoRedefine/>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8">
    <w:name w:val="Balloon Text"/>
    <w:basedOn w:val="a6"/>
    <w:link w:val="af9"/>
    <w:autoRedefine/>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ind w:right="360"/>
      <w:jc w:val="left"/>
    </w:pPr>
    <w:rPr>
      <w:rFonts w:ascii="宋体"/>
      <w:kern w:val="0"/>
      <w:sz w:val="18"/>
      <w:szCs w:val="20"/>
    </w:rPr>
  </w:style>
  <w:style w:type="paragraph" w:styleId="afc">
    <w:name w:val="header"/>
    <w:basedOn w:val="a6"/>
    <w:link w:val="af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
    <w:name w:val="Title"/>
    <w:basedOn w:val="a6"/>
    <w:link w:val="15"/>
    <w:autoRedefine/>
    <w:qFormat/>
    <w:pPr>
      <w:jc w:val="center"/>
      <w:outlineLvl w:val="0"/>
    </w:pPr>
    <w:rPr>
      <w:b/>
      <w:sz w:val="32"/>
      <w:szCs w:val="20"/>
    </w:rPr>
  </w:style>
  <w:style w:type="paragraph" w:styleId="aff0">
    <w:name w:val="annotation subject"/>
    <w:basedOn w:val="af"/>
    <w:next w:val="af"/>
    <w:link w:val="aff1"/>
    <w:autoRedefine/>
    <w:qFormat/>
    <w:rPr>
      <w:b/>
      <w:bCs/>
    </w:rPr>
  </w:style>
  <w:style w:type="paragraph" w:styleId="27">
    <w:name w:val="Body Text First Indent 2"/>
    <w:basedOn w:val="af2"/>
    <w:link w:val="28"/>
    <w:autoRedefine/>
    <w:qFormat/>
    <w:pPr>
      <w:spacing w:after="120" w:line="480" w:lineRule="exact"/>
      <w:ind w:leftChars="200" w:left="420" w:firstLineChars="200" w:firstLine="420"/>
    </w:pPr>
    <w:rPr>
      <w:szCs w:val="20"/>
    </w:rPr>
  </w:style>
  <w:style w:type="table" w:styleId="aff2">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autoRedefine/>
    <w:qFormat/>
    <w:rPr>
      <w:b/>
      <w:bCs/>
    </w:rPr>
  </w:style>
  <w:style w:type="character" w:styleId="aff4">
    <w:name w:val="page number"/>
    <w:autoRedefine/>
    <w:qFormat/>
  </w:style>
  <w:style w:type="character" w:styleId="aff5">
    <w:name w:val="FollowedHyperlink"/>
    <w:autoRedefine/>
    <w:qFormat/>
    <w:rPr>
      <w:color w:val="800080"/>
      <w:u w:val="single"/>
    </w:rPr>
  </w:style>
  <w:style w:type="character" w:styleId="aff6">
    <w:name w:val="Emphasis"/>
    <w:autoRedefine/>
    <w:qFormat/>
    <w:rPr>
      <w:color w:val="CC0033"/>
    </w:rPr>
  </w:style>
  <w:style w:type="character" w:styleId="aff7">
    <w:name w:val="Hyperlink"/>
    <w:autoRedefine/>
    <w:uiPriority w:val="99"/>
    <w:qFormat/>
    <w:rPr>
      <w:color w:val="0000FF"/>
      <w:u w:val="single"/>
    </w:rPr>
  </w:style>
  <w:style w:type="character" w:styleId="aff8">
    <w:name w:val="annotation reference"/>
    <w:autoRedefine/>
    <w:uiPriority w:val="99"/>
    <w:qFormat/>
    <w:rPr>
      <w:sz w:val="21"/>
      <w:szCs w:val="21"/>
    </w:rPr>
  </w:style>
  <w:style w:type="character" w:styleId="HTML1">
    <w:name w:val="HTML Cite"/>
    <w:autoRedefine/>
    <w:qFormat/>
    <w:rPr>
      <w:i/>
      <w:iCs/>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character" w:customStyle="1" w:styleId="12">
    <w:name w:val="标题 1 字符"/>
    <w:link w:val="11"/>
    <w:autoRedefine/>
    <w:qFormat/>
    <w:rPr>
      <w:rFonts w:ascii="宋体"/>
      <w:b/>
      <w:kern w:val="44"/>
      <w:sz w:val="32"/>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31">
    <w:name w:val="标题 3 字符"/>
    <w:link w:val="30"/>
    <w:autoRedefine/>
    <w:qFormat/>
    <w:rPr>
      <w:rFonts w:ascii="仿宋" w:hAnsi="仿宋" w:cs="仿宋"/>
      <w:b/>
      <w:bCs/>
      <w:sz w:val="24"/>
      <w:szCs w:val="32"/>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autoRedefine/>
    <w:qFormat/>
    <w:rPr>
      <w:kern w:val="2"/>
      <w:sz w:val="21"/>
      <w:szCs w:val="24"/>
      <w:shd w:val="clear" w:color="auto" w:fill="000080"/>
    </w:rPr>
  </w:style>
  <w:style w:type="character" w:customStyle="1" w:styleId="13">
    <w:name w:val="批注文字 字符1"/>
    <w:link w:val="af"/>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1">
    <w:name w:val="正文文本 字符"/>
    <w:link w:val="af0"/>
    <w:autoRedefine/>
    <w:qFormat/>
    <w:rPr>
      <w:rFonts w:ascii="宋体" w:hAnsi="宋体"/>
      <w:kern w:val="2"/>
      <w:sz w:val="24"/>
      <w:szCs w:val="24"/>
    </w:rPr>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24">
    <w:name w:val="纯文本 字符2"/>
    <w:link w:val="af5"/>
    <w:autoRedefine/>
    <w:qFormat/>
    <w:rPr>
      <w:rFonts w:ascii="宋体" w:eastAsia="宋体" w:hAnsi="Courier New" w:cs="宋体" w:hint="eastAsia"/>
      <w:kern w:val="2"/>
      <w:sz w:val="21"/>
    </w:rPr>
  </w:style>
  <w:style w:type="character" w:customStyle="1" w:styleId="af7">
    <w:name w:val="日期 字符"/>
    <w:link w:val="af6"/>
    <w:autoRedefine/>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kern w:val="2"/>
      <w:sz w:val="24"/>
      <w:szCs w:val="24"/>
    </w:rPr>
  </w:style>
  <w:style w:type="character" w:customStyle="1" w:styleId="af9">
    <w:name w:val="批注框文本 字符"/>
    <w:link w:val="af8"/>
    <w:autoRedefine/>
    <w:qFormat/>
    <w:rPr>
      <w:kern w:val="2"/>
      <w:sz w:val="18"/>
      <w:szCs w:val="18"/>
    </w:rPr>
  </w:style>
  <w:style w:type="character" w:customStyle="1" w:styleId="afb">
    <w:name w:val="页脚 字符"/>
    <w:link w:val="afa"/>
    <w:autoRedefine/>
    <w:uiPriority w:val="99"/>
    <w:qFormat/>
    <w:rPr>
      <w:rFonts w:ascii="宋体"/>
      <w:sz w:val="18"/>
    </w:rPr>
  </w:style>
  <w:style w:type="character" w:customStyle="1" w:styleId="afd">
    <w:name w:val="页眉 字符"/>
    <w:link w:val="afc"/>
    <w:autoRedefine/>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15">
    <w:name w:val="标题 字符1"/>
    <w:link w:val="aff"/>
    <w:autoRedefine/>
    <w:qFormat/>
    <w:rPr>
      <w:b/>
      <w:kern w:val="2"/>
      <w:sz w:val="32"/>
    </w:rPr>
  </w:style>
  <w:style w:type="character" w:customStyle="1" w:styleId="aff1">
    <w:name w:val="批注主题 字符"/>
    <w:link w:val="aff0"/>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aff9">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6"/>
    <w:autoRedefine/>
    <w:qFormat/>
    <w:rPr>
      <w:rFonts w:ascii="宋体" w:eastAsia="宋体" w:hAnsi="宋体"/>
      <w:sz w:val="24"/>
      <w:szCs w:val="24"/>
      <w:lang w:bidi="ar-SA"/>
    </w:rPr>
  </w:style>
  <w:style w:type="paragraph" w:customStyle="1" w:styleId="16">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a">
    <w:name w:val="列表段落 字符"/>
    <w:link w:val="affb"/>
    <w:autoRedefine/>
    <w:uiPriority w:val="34"/>
    <w:qFormat/>
    <w:rPr>
      <w:rFonts w:ascii="Calibri" w:eastAsia="宋体" w:hAnsi="Calibri"/>
      <w:kern w:val="2"/>
      <w:sz w:val="21"/>
      <w:szCs w:val="22"/>
      <w:lang w:val="en-US" w:eastAsia="zh-CN" w:bidi="ar-SA"/>
    </w:rPr>
  </w:style>
  <w:style w:type="paragraph" w:styleId="affb">
    <w:name w:val="List Paragraph"/>
    <w:basedOn w:val="a6"/>
    <w:link w:val="affa"/>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c">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e">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c"/>
    <w:next w:val="a6"/>
    <w:autoRedefine/>
    <w:qFormat/>
    <w:pPr>
      <w:numPr>
        <w:ilvl w:val="3"/>
        <w:numId w:val="1"/>
      </w:numPr>
      <w:ind w:left="0" w:hanging="840"/>
      <w:outlineLvl w:val="3"/>
    </w:pPr>
  </w:style>
  <w:style w:type="paragraph" w:customStyle="1" w:styleId="afff1">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8">
    <w:name w:val="项目符号1"/>
    <w:basedOn w:val="afff2"/>
    <w:autoRedefine/>
    <w:qFormat/>
    <w:pPr>
      <w:ind w:left="-25" w:firstLine="0"/>
    </w:pPr>
  </w:style>
  <w:style w:type="paragraph" w:customStyle="1" w:styleId="afff2">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19">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2"/>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5">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6">
    <w:name w:val="正文文本样式 加粗"/>
    <w:basedOn w:val="afff2"/>
    <w:autoRedefine/>
    <w:qFormat/>
    <w:pPr>
      <w:ind w:firstLine="0"/>
    </w:pPr>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7">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Pr>
      <w:kern w:val="2"/>
      <w:sz w:val="21"/>
      <w:szCs w:val="24"/>
      <w:lang w:val="zh-CN" w:eastAsia="zh-CN" w:bidi="ar-SA"/>
    </w:rPr>
  </w:style>
  <w:style w:type="paragraph" w:customStyle="1" w:styleId="1b">
    <w:name w:val="1"/>
    <w:link w:val="1-2Char"/>
    <w:autoRedefine/>
    <w:qFormat/>
    <w:rPr>
      <w:kern w:val="2"/>
      <w:sz w:val="21"/>
      <w:szCs w:val="24"/>
      <w:lang w:val="zh-CN"/>
    </w:rPr>
  </w:style>
  <w:style w:type="paragraph" w:customStyle="1" w:styleId="afff8">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9"/>
    <w:autoRedefine/>
    <w:qFormat/>
    <w:rPr>
      <w:rFonts w:ascii="宋体" w:hAnsi="宋体"/>
      <w:color w:val="000000"/>
      <w:kern w:val="2"/>
      <w:sz w:val="21"/>
      <w:szCs w:val="21"/>
    </w:rPr>
  </w:style>
  <w:style w:type="paragraph" w:customStyle="1" w:styleId="afffa">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autoRedefine/>
    <w:qFormat/>
    <w:rPr>
      <w:b/>
      <w:sz w:val="24"/>
    </w:rPr>
  </w:style>
  <w:style w:type="paragraph" w:customStyle="1" w:styleId="1-">
    <w:name w:val="标题1-附件"/>
    <w:basedOn w:val="11"/>
    <w:autoRedefine/>
    <w:qFormat/>
    <w:pPr>
      <w:jc w:val="left"/>
    </w:pPr>
    <w:rPr>
      <w:sz w:val="24"/>
      <w:szCs w:val="24"/>
    </w:rPr>
  </w:style>
  <w:style w:type="paragraph" w:customStyle="1" w:styleId="afffb">
    <w:name w:val="正文小标题"/>
    <w:basedOn w:val="a6"/>
    <w:next w:val="a7"/>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autoRedefine/>
    <w:qFormat/>
    <w:rPr>
      <w:rFonts w:ascii="宋体" w:hAnsi="宋体"/>
      <w:b/>
      <w:i/>
      <w:color w:val="FF0000"/>
      <w:kern w:val="2"/>
      <w:sz w:val="24"/>
    </w:rPr>
  </w:style>
  <w:style w:type="paragraph" w:customStyle="1" w:styleId="afffc">
    <w:name w:val="正文大标题"/>
    <w:basedOn w:val="afffb"/>
    <w:next w:val="a7"/>
    <w:link w:val="Char5"/>
    <w:autoRedefine/>
    <w:qFormat/>
    <w:pPr>
      <w:jc w:val="center"/>
    </w:pPr>
    <w:rPr>
      <w:i w:val="0"/>
      <w:color w:val="000000"/>
      <w:sz w:val="28"/>
      <w:szCs w:val="21"/>
    </w:rPr>
  </w:style>
  <w:style w:type="character" w:customStyle="1" w:styleId="Char5">
    <w:name w:val="正文大标题 Char"/>
    <w:link w:val="afffc"/>
    <w:autoRedefine/>
    <w:qFormat/>
    <w:rPr>
      <w:rFonts w:ascii="宋体" w:hAnsi="宋体"/>
      <w:b/>
      <w:color w:val="000000"/>
      <w:kern w:val="2"/>
      <w:sz w:val="28"/>
      <w:szCs w:val="21"/>
    </w:rPr>
  </w:style>
  <w:style w:type="paragraph" w:customStyle="1" w:styleId="afffd">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d"/>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c">
    <w:name w:val="表格1"/>
    <w:basedOn w:val="a6"/>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
    <w:name w:val="无标题条"/>
    <w:next w:val="a6"/>
    <w:autoRedefine/>
    <w:qFormat/>
    <w:pPr>
      <w:jc w:val="both"/>
    </w:pPr>
    <w:rPr>
      <w:sz w:val="21"/>
    </w:rPr>
  </w:style>
  <w:style w:type="character" w:customStyle="1" w:styleId="Char7">
    <w:name w:val="正文格式 Char"/>
    <w:link w:val="affff0"/>
    <w:autoRedefine/>
    <w:qFormat/>
    <w:locked/>
    <w:rPr>
      <w:rFonts w:ascii="宋体" w:hAnsi="宋体"/>
      <w:sz w:val="24"/>
      <w:szCs w:val="24"/>
      <w:lang w:val="en-GB"/>
    </w:rPr>
  </w:style>
  <w:style w:type="paragraph" w:customStyle="1" w:styleId="affff0">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a">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b">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d">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1">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affff2">
    <w:name w:val="成文日期"/>
    <w:basedOn w:val="a6"/>
    <w:link w:val="Charf"/>
    <w:autoRedefine/>
    <w:qFormat/>
    <w:pPr>
      <w:spacing w:line="570" w:lineRule="exact"/>
      <w:ind w:rightChars="400" w:right="400" w:firstLineChars="200" w:firstLine="200"/>
      <w:jc w:val="right"/>
    </w:pPr>
    <w:rPr>
      <w:rFonts w:ascii="仿宋_GB2312" w:eastAsia="仿宋_GB2312"/>
      <w:sz w:val="32"/>
      <w:szCs w:val="20"/>
    </w:rPr>
  </w:style>
  <w:style w:type="character" w:customStyle="1" w:styleId="Charf">
    <w:name w:val="成文日期 Char"/>
    <w:link w:val="affff2"/>
    <w:autoRedefine/>
    <w:qFormat/>
    <w:rPr>
      <w:rFonts w:ascii="仿宋_GB2312" w:eastAsia="仿宋_GB2312"/>
      <w:kern w:val="2"/>
      <w:sz w:val="32"/>
    </w:rPr>
  </w:style>
  <w:style w:type="paragraph" w:customStyle="1" w:styleId="Revision1">
    <w:name w:val="Revision1"/>
    <w:autoRedefine/>
    <w:uiPriority w:val="99"/>
    <w:unhideWhenUsed/>
    <w:qFormat/>
    <w:rPr>
      <w:kern w:val="2"/>
      <w:sz w:val="21"/>
      <w:szCs w:val="24"/>
    </w:rPr>
  </w:style>
  <w:style w:type="paragraph" w:customStyle="1" w:styleId="Style2">
    <w:name w:val="_Style 2"/>
    <w:basedOn w:val="a6"/>
    <w:autoRedefine/>
    <w:qFormat/>
    <w:pPr>
      <w:ind w:firstLineChars="200" w:firstLine="420"/>
    </w:pPr>
    <w:rPr>
      <w:rFonts w:ascii="Calibri" w:hAnsi="Calibri"/>
    </w:rPr>
  </w:style>
  <w:style w:type="paragraph" w:customStyle="1" w:styleId="1f">
    <w:name w:val="纯文本1"/>
    <w:basedOn w:val="a6"/>
    <w:autoRedefine/>
    <w:qFormat/>
    <w:pPr>
      <w:adjustRightInd w:val="0"/>
      <w:textAlignment w:val="baseline"/>
    </w:pPr>
    <w:rPr>
      <w:rFonts w:ascii="宋体" w:eastAsia="楷体_GB2312" w:hAnsi="Courier New"/>
      <w:sz w:val="26"/>
      <w:szCs w:val="20"/>
    </w:rPr>
  </w:style>
  <w:style w:type="paragraph" w:customStyle="1" w:styleId="Style3">
    <w:name w:val="_Style 3"/>
    <w:basedOn w:val="a6"/>
    <w:autoRedefine/>
    <w:qFormat/>
    <w:pPr>
      <w:adjustRightInd w:val="0"/>
      <w:snapToGrid w:val="0"/>
      <w:spacing w:line="288" w:lineRule="auto"/>
      <w:ind w:firstLineChars="200" w:firstLine="420"/>
    </w:pPr>
    <w:rPr>
      <w:sz w:val="24"/>
    </w:rPr>
  </w:style>
  <w:style w:type="character" w:customStyle="1" w:styleId="font21">
    <w:name w:val="font21"/>
    <w:basedOn w:val="a8"/>
    <w:autoRedefine/>
    <w:qFormat/>
    <w:rPr>
      <w:rFonts w:ascii="仿宋_GB2312" w:eastAsia="仿宋_GB2312" w:cs="仿宋_GB2312" w:hint="default"/>
      <w:b/>
      <w:bCs/>
      <w:color w:val="000000"/>
      <w:sz w:val="32"/>
      <w:szCs w:val="32"/>
      <w:u w:val="none"/>
    </w:rPr>
  </w:style>
  <w:style w:type="character" w:customStyle="1" w:styleId="font11">
    <w:name w:val="font11"/>
    <w:basedOn w:val="a8"/>
    <w:autoRedefine/>
    <w:qFormat/>
    <w:rPr>
      <w:rFonts w:ascii="仿宋_GB2312" w:eastAsia="仿宋_GB2312" w:cs="仿宋_GB2312" w:hint="default"/>
      <w:color w:val="000000"/>
      <w:sz w:val="24"/>
      <w:szCs w:val="24"/>
      <w:u w:val="none"/>
    </w:rPr>
  </w:style>
  <w:style w:type="paragraph" w:customStyle="1" w:styleId="WPSOffice3">
    <w:name w:val="WPSOffice手动目录 3"/>
    <w:autoRedefine/>
    <w:qFormat/>
    <w:pPr>
      <w:ind w:leftChars="400" w:left="400"/>
    </w:pPr>
  </w:style>
  <w:style w:type="paragraph" w:customStyle="1" w:styleId="2e">
    <w:name w:val="修订2"/>
    <w:autoRedefine/>
    <w:hidden/>
    <w:uiPriority w:val="99"/>
    <w:semiHidden/>
    <w:qFormat/>
    <w:rPr>
      <w:kern w:val="2"/>
      <w:sz w:val="21"/>
      <w:szCs w:val="24"/>
    </w:rPr>
  </w:style>
  <w:style w:type="paragraph" w:customStyle="1" w:styleId="TableText">
    <w:name w:val="Table Text"/>
    <w:basedOn w:val="a6"/>
    <w:autoRedefine/>
    <w:semiHidden/>
    <w:qFormat/>
    <w:rPr>
      <w:rFonts w:ascii="宋体" w:hAnsi="宋体" w:cs="宋体"/>
      <w:sz w:val="24"/>
      <w:lang w:eastAsia="en-US"/>
    </w:rPr>
  </w:style>
  <w:style w:type="paragraph" w:customStyle="1" w:styleId="36">
    <w:name w:val="修订3"/>
    <w:hidden/>
    <w:uiPriority w:val="99"/>
    <w:semiHidden/>
    <w:qFormat/>
    <w:rPr>
      <w:kern w:val="2"/>
      <w:sz w:val="21"/>
      <w:szCs w:val="24"/>
    </w:rPr>
  </w:style>
  <w:style w:type="character" w:customStyle="1" w:styleId="1f0">
    <w:name w:val="日期 字符1"/>
    <w:qFormat/>
    <w:rPr>
      <w:rFonts w:ascii="宋体" w:eastAsia="楷体_GB2312" w:hAnsi="宋体"/>
      <w:kern w:val="2"/>
      <w:sz w:val="24"/>
    </w:rPr>
  </w:style>
  <w:style w:type="character" w:customStyle="1" w:styleId="affff3">
    <w:name w:val="标题 字符"/>
    <w:qFormat/>
    <w:rPr>
      <w:rFonts w:ascii="Calibri Light" w:hAnsi="Calibri Light" w:cs="Times New Roman"/>
      <w:b/>
      <w:bCs/>
      <w:kern w:val="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张媛</cp:lastModifiedBy>
  <cp:revision>18</cp:revision>
  <cp:lastPrinted>2024-02-01T08:04:00Z</cp:lastPrinted>
  <dcterms:created xsi:type="dcterms:W3CDTF">2024-08-22T06:34:00Z</dcterms:created>
  <dcterms:modified xsi:type="dcterms:W3CDTF">2025-03-11T10:49:00Z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6D821C33C01644C6A07A37AC49FD0D6C_13</vt:lpwstr>
  </property>
  <property fmtid="{D5CDD505-2E9C-101B-9397-08002B2CF9AE}" pid="4" name="KSOTemplateDocerSaveRecord">
    <vt:lpwstr>eyJoZGlkIjoiZjIxYzg5YmQ0ZTA2YjM0YTgzZDI5YTYxYmQ5MmQyMzAiLCJ1c2VySWQiOiIxNDQ2MzgyMjY2In0=</vt:lpwstr>
  </property>
</Properties>
</file>