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8C1BC">
      <w:pPr>
        <w:spacing w:line="360" w:lineRule="auto"/>
        <w:jc w:val="center"/>
        <w:rPr>
          <w:rFonts w:hint="eastAsia"/>
          <w:b/>
          <w:sz w:val="24"/>
          <w:szCs w:val="24"/>
        </w:rPr>
      </w:pPr>
      <w:r>
        <w:rPr>
          <w:rFonts w:hint="eastAsia" w:ascii="宋体" w:hAnsi="宋体"/>
          <w:b/>
          <w:sz w:val="44"/>
          <w:lang w:val="en-US" w:eastAsia="zh-CN"/>
        </w:rPr>
        <w:t>和平鸽控制器</w:t>
      </w:r>
      <w:r>
        <w:rPr>
          <w:rFonts w:hint="eastAsia" w:ascii="宋体" w:hAnsi="宋体"/>
          <w:b/>
          <w:sz w:val="44"/>
        </w:rPr>
        <w:t>采购内容及要求</w:t>
      </w:r>
    </w:p>
    <w:p w14:paraId="51CB5746">
      <w:pPr>
        <w:spacing w:line="360" w:lineRule="auto"/>
        <w:rPr>
          <w:rFonts w:hint="eastAsia"/>
          <w:b/>
          <w:sz w:val="24"/>
          <w:szCs w:val="24"/>
        </w:rPr>
      </w:pPr>
    </w:p>
    <w:p w14:paraId="41D05729">
      <w:pPr>
        <w:numPr>
          <w:ilvl w:val="0"/>
          <w:numId w:val="1"/>
        </w:numPr>
        <w:spacing w:line="360" w:lineRule="auto"/>
        <w:rPr>
          <w:b/>
          <w:sz w:val="24"/>
          <w:szCs w:val="24"/>
        </w:rPr>
      </w:pPr>
      <w:r>
        <w:rPr>
          <w:rFonts w:hint="eastAsia"/>
          <w:b/>
          <w:sz w:val="24"/>
          <w:szCs w:val="24"/>
        </w:rPr>
        <w:t xml:space="preserve">采购内容： </w:t>
      </w:r>
      <w:bookmarkStart w:id="1" w:name="_GoBack"/>
      <w:bookmarkEnd w:id="1"/>
    </w:p>
    <w:tbl>
      <w:tblPr>
        <w:tblStyle w:val="12"/>
        <w:tblW w:w="9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796"/>
        <w:gridCol w:w="2126"/>
        <w:gridCol w:w="1134"/>
        <w:gridCol w:w="3676"/>
      </w:tblGrid>
      <w:tr w14:paraId="1994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612" w:type="dxa"/>
            <w:vAlign w:val="center"/>
          </w:tcPr>
          <w:p w14:paraId="07A87DBF">
            <w:pPr>
              <w:jc w:val="center"/>
              <w:rPr>
                <w:rFonts w:ascii="宋体" w:hAnsi="宋体"/>
                <w:b/>
                <w:sz w:val="24"/>
                <w:szCs w:val="24"/>
              </w:rPr>
            </w:pPr>
            <w:r>
              <w:rPr>
                <w:rFonts w:hint="eastAsia" w:ascii="宋体" w:hAnsi="宋体"/>
                <w:b/>
                <w:sz w:val="24"/>
                <w:szCs w:val="24"/>
              </w:rPr>
              <w:t>序号</w:t>
            </w:r>
          </w:p>
        </w:tc>
        <w:tc>
          <w:tcPr>
            <w:tcW w:w="1796" w:type="dxa"/>
            <w:vAlign w:val="center"/>
          </w:tcPr>
          <w:p w14:paraId="722A4D58">
            <w:pPr>
              <w:jc w:val="center"/>
              <w:rPr>
                <w:rFonts w:ascii="宋体" w:hAnsi="宋体"/>
                <w:b/>
                <w:sz w:val="24"/>
                <w:szCs w:val="24"/>
              </w:rPr>
            </w:pPr>
            <w:r>
              <w:rPr>
                <w:rFonts w:hint="eastAsia" w:ascii="宋体" w:hAnsi="宋体"/>
                <w:b/>
                <w:sz w:val="24"/>
                <w:szCs w:val="24"/>
              </w:rPr>
              <w:t>名称</w:t>
            </w:r>
          </w:p>
        </w:tc>
        <w:tc>
          <w:tcPr>
            <w:tcW w:w="2126" w:type="dxa"/>
            <w:vAlign w:val="center"/>
          </w:tcPr>
          <w:p w14:paraId="5890FC0E">
            <w:pPr>
              <w:jc w:val="center"/>
              <w:rPr>
                <w:rFonts w:ascii="宋体" w:hAnsi="宋体"/>
                <w:b/>
                <w:sz w:val="24"/>
                <w:szCs w:val="24"/>
              </w:rPr>
            </w:pPr>
            <w:r>
              <w:rPr>
                <w:rFonts w:hint="eastAsia" w:ascii="宋体" w:hAnsi="宋体"/>
                <w:b/>
                <w:sz w:val="24"/>
                <w:szCs w:val="24"/>
              </w:rPr>
              <w:t>规格型号</w:t>
            </w:r>
          </w:p>
        </w:tc>
        <w:tc>
          <w:tcPr>
            <w:tcW w:w="1134" w:type="dxa"/>
            <w:vAlign w:val="center"/>
          </w:tcPr>
          <w:p w14:paraId="3232D536">
            <w:pPr>
              <w:jc w:val="center"/>
              <w:rPr>
                <w:rFonts w:ascii="宋体" w:hAnsi="宋体"/>
                <w:b/>
                <w:sz w:val="24"/>
                <w:szCs w:val="24"/>
              </w:rPr>
            </w:pPr>
            <w:r>
              <w:rPr>
                <w:rFonts w:hint="eastAsia" w:ascii="宋体" w:hAnsi="宋体"/>
                <w:b/>
                <w:sz w:val="24"/>
                <w:szCs w:val="24"/>
              </w:rPr>
              <w:t>数量（套）</w:t>
            </w:r>
          </w:p>
        </w:tc>
        <w:tc>
          <w:tcPr>
            <w:tcW w:w="3676" w:type="dxa"/>
            <w:vAlign w:val="center"/>
          </w:tcPr>
          <w:p w14:paraId="7900DAAF">
            <w:pPr>
              <w:jc w:val="center"/>
              <w:rPr>
                <w:rFonts w:ascii="宋体" w:hAnsi="宋体"/>
                <w:b/>
                <w:sz w:val="24"/>
                <w:szCs w:val="24"/>
              </w:rPr>
            </w:pPr>
            <w:r>
              <w:rPr>
                <w:rFonts w:hint="eastAsia" w:ascii="宋体" w:hAnsi="宋体"/>
                <w:b/>
                <w:sz w:val="24"/>
                <w:szCs w:val="24"/>
              </w:rPr>
              <w:t>备注</w:t>
            </w:r>
          </w:p>
        </w:tc>
      </w:tr>
      <w:tr w14:paraId="1CE4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exact"/>
          <w:jc w:val="center"/>
        </w:trPr>
        <w:tc>
          <w:tcPr>
            <w:tcW w:w="612" w:type="dxa"/>
            <w:vAlign w:val="center"/>
          </w:tcPr>
          <w:p w14:paraId="6F036918">
            <w:pPr>
              <w:jc w:val="center"/>
              <w:rPr>
                <w:rFonts w:ascii="宋体" w:hAnsi="宋体"/>
                <w:sz w:val="24"/>
                <w:szCs w:val="24"/>
              </w:rPr>
            </w:pPr>
            <w:r>
              <w:rPr>
                <w:rFonts w:hint="eastAsia" w:ascii="宋体" w:hAnsi="宋体"/>
                <w:sz w:val="24"/>
                <w:szCs w:val="24"/>
              </w:rPr>
              <w:t>1</w:t>
            </w:r>
          </w:p>
        </w:tc>
        <w:tc>
          <w:tcPr>
            <w:tcW w:w="1796" w:type="dxa"/>
            <w:vAlign w:val="center"/>
          </w:tcPr>
          <w:p w14:paraId="3D043B18">
            <w:pPr>
              <w:jc w:val="center"/>
              <w:rPr>
                <w:rFonts w:ascii="宋体" w:hAnsi="宋体"/>
                <w:sz w:val="24"/>
                <w:szCs w:val="24"/>
              </w:rPr>
            </w:pPr>
            <w:r>
              <w:rPr>
                <w:rFonts w:hint="eastAsia" w:ascii="宋体" w:hAnsi="宋体"/>
                <w:bCs/>
                <w:sz w:val="24"/>
                <w:szCs w:val="24"/>
              </w:rPr>
              <w:t>和平鸽灯光主控器</w:t>
            </w:r>
          </w:p>
        </w:tc>
        <w:tc>
          <w:tcPr>
            <w:tcW w:w="2126" w:type="dxa"/>
            <w:vAlign w:val="center"/>
          </w:tcPr>
          <w:p w14:paraId="5CA22D27">
            <w:pPr>
              <w:jc w:val="center"/>
              <w:rPr>
                <w:rFonts w:ascii="宋体" w:hAnsi="宋体"/>
                <w:sz w:val="24"/>
                <w:szCs w:val="24"/>
              </w:rPr>
            </w:pPr>
            <w:r>
              <w:rPr>
                <w:rFonts w:hint="eastAsia" w:ascii="宋体" w:hAnsi="宋体"/>
                <w:bCs/>
                <w:sz w:val="24"/>
                <w:szCs w:val="24"/>
              </w:rPr>
              <w:t>XD-DDZ-8812B</w:t>
            </w:r>
          </w:p>
        </w:tc>
        <w:tc>
          <w:tcPr>
            <w:tcW w:w="1134" w:type="dxa"/>
            <w:vAlign w:val="center"/>
          </w:tcPr>
          <w:p w14:paraId="29D2BB4F">
            <w:pPr>
              <w:jc w:val="center"/>
              <w:rPr>
                <w:rFonts w:ascii="宋体" w:hAnsi="宋体"/>
                <w:b/>
                <w:sz w:val="24"/>
                <w:szCs w:val="24"/>
              </w:rPr>
            </w:pPr>
            <w:r>
              <w:rPr>
                <w:rFonts w:hint="eastAsia" w:ascii="宋体" w:hAnsi="宋体"/>
                <w:b/>
                <w:sz w:val="24"/>
                <w:szCs w:val="24"/>
                <w:lang w:val="en-US" w:eastAsia="zh-CN"/>
              </w:rPr>
              <w:t>30</w:t>
            </w:r>
            <w:r>
              <w:rPr>
                <w:rFonts w:hint="eastAsia" w:ascii="宋体" w:hAnsi="宋体"/>
                <w:b/>
                <w:sz w:val="24"/>
                <w:szCs w:val="24"/>
              </w:rPr>
              <w:t xml:space="preserve"> </w:t>
            </w:r>
          </w:p>
        </w:tc>
        <w:tc>
          <w:tcPr>
            <w:tcW w:w="3676" w:type="dxa"/>
            <w:vAlign w:val="center"/>
          </w:tcPr>
          <w:p w14:paraId="32845F3D">
            <w:pPr>
              <w:widowControl/>
              <w:jc w:val="left"/>
              <w:rPr>
                <w:rFonts w:ascii="宋体" w:hAnsi="宋体"/>
                <w:sz w:val="24"/>
                <w:szCs w:val="24"/>
              </w:rPr>
            </w:pPr>
            <w:r>
              <w:rPr>
                <w:rFonts w:hint="eastAsia" w:ascii="宋体" w:hAnsi="宋体"/>
                <w:sz w:val="24"/>
                <w:szCs w:val="24"/>
              </w:rPr>
              <w:t>1.投标单位必须对工程现状预先勘察，对所投材料的安装条件充分了解。所投标材料必须能够满足现场安装条件。</w:t>
            </w:r>
          </w:p>
        </w:tc>
      </w:tr>
    </w:tbl>
    <w:p w14:paraId="680E95EB">
      <w:pPr>
        <w:spacing w:line="360" w:lineRule="auto"/>
        <w:rPr>
          <w:rFonts w:ascii="宋体" w:hAnsi="宋体"/>
          <w:b/>
          <w:sz w:val="24"/>
          <w:szCs w:val="24"/>
        </w:rPr>
      </w:pPr>
      <w:bookmarkStart w:id="0" w:name="OLE_LINK25"/>
    </w:p>
    <w:p w14:paraId="1CCADAC6">
      <w:pPr>
        <w:spacing w:line="360" w:lineRule="auto"/>
        <w:rPr>
          <w:rFonts w:ascii="宋体" w:hAnsi="宋体"/>
          <w:b/>
          <w:sz w:val="24"/>
          <w:szCs w:val="24"/>
        </w:rPr>
      </w:pPr>
      <w:r>
        <w:rPr>
          <w:rFonts w:hint="eastAsia" w:ascii="宋体" w:hAnsi="宋体"/>
          <w:b/>
          <w:sz w:val="24"/>
          <w:szCs w:val="24"/>
        </w:rPr>
        <w:t>二、技术要求：</w:t>
      </w:r>
    </w:p>
    <w:p w14:paraId="08C39AEB">
      <w:pPr>
        <w:numPr>
          <w:ilvl w:val="0"/>
          <w:numId w:val="2"/>
        </w:numPr>
        <w:spacing w:line="360" w:lineRule="auto"/>
        <w:rPr>
          <w:rFonts w:ascii="宋体" w:hAnsi="宋体"/>
          <w:bCs/>
          <w:sz w:val="24"/>
          <w:szCs w:val="24"/>
        </w:rPr>
      </w:pPr>
      <w:r>
        <w:rPr>
          <w:rFonts w:hint="eastAsia" w:ascii="宋体" w:hAnsi="宋体"/>
          <w:bCs/>
          <w:sz w:val="24"/>
          <w:szCs w:val="24"/>
        </w:rPr>
        <w:t>主控器整套设备防护等级必须IP65。</w:t>
      </w:r>
    </w:p>
    <w:p w14:paraId="36B76C33">
      <w:pPr>
        <w:numPr>
          <w:ilvl w:val="0"/>
          <w:numId w:val="2"/>
        </w:numPr>
        <w:spacing w:line="360" w:lineRule="auto"/>
        <w:rPr>
          <w:rFonts w:ascii="宋体" w:hAnsi="宋体"/>
          <w:sz w:val="24"/>
        </w:rPr>
      </w:pPr>
      <w:r>
        <w:rPr>
          <w:rFonts w:hint="eastAsia" w:ascii="宋体" w:hAnsi="宋体"/>
          <w:bCs/>
          <w:sz w:val="24"/>
          <w:szCs w:val="24"/>
        </w:rPr>
        <w:t>单台主控器包含8路以上输出端口，同步数据信号输出，内置播放程序，控制器控制和平鸽灯具变化速率及效果与现场原有灯具一致，并且控制要求满足其中某一套灯具有质量问题或者损坏时，不影响其他灯具的正常工作。</w:t>
      </w:r>
    </w:p>
    <w:p w14:paraId="3313D48E">
      <w:pPr>
        <w:numPr>
          <w:ilvl w:val="0"/>
          <w:numId w:val="2"/>
        </w:numPr>
        <w:spacing w:line="360" w:lineRule="auto"/>
        <w:rPr>
          <w:rFonts w:ascii="宋体" w:hAnsi="宋体"/>
          <w:sz w:val="24"/>
        </w:rPr>
      </w:pPr>
      <w:r>
        <w:rPr>
          <w:rFonts w:hint="eastAsia" w:ascii="宋体" w:hAnsi="宋体"/>
          <w:bCs/>
          <w:sz w:val="24"/>
          <w:szCs w:val="24"/>
        </w:rPr>
        <w:t>如有需求，需配置满足现场数量要求的304不锈钢管若干。</w:t>
      </w:r>
    </w:p>
    <w:p w14:paraId="7C077756">
      <w:pPr>
        <w:numPr>
          <w:ilvl w:val="0"/>
          <w:numId w:val="2"/>
        </w:numPr>
        <w:spacing w:line="360" w:lineRule="auto"/>
        <w:rPr>
          <w:rFonts w:ascii="宋体" w:hAnsi="宋体"/>
          <w:sz w:val="24"/>
        </w:rPr>
      </w:pPr>
      <w:r>
        <w:rPr>
          <w:rFonts w:hint="eastAsia" w:ascii="宋体" w:hAnsi="宋体"/>
          <w:bCs/>
          <w:sz w:val="24"/>
          <w:szCs w:val="24"/>
        </w:rPr>
        <w:t>工作电压：220V</w:t>
      </w:r>
    </w:p>
    <w:p w14:paraId="4AABAEBF">
      <w:pPr>
        <w:numPr>
          <w:ilvl w:val="0"/>
          <w:numId w:val="2"/>
        </w:numPr>
        <w:spacing w:line="360" w:lineRule="auto"/>
        <w:rPr>
          <w:rFonts w:ascii="宋体" w:hAnsi="宋体"/>
          <w:sz w:val="24"/>
        </w:rPr>
      </w:pPr>
      <w:r>
        <w:rPr>
          <w:rFonts w:hint="eastAsia" w:ascii="宋体" w:hAnsi="宋体"/>
          <w:bCs/>
          <w:sz w:val="24"/>
          <w:szCs w:val="24"/>
        </w:rPr>
        <w:t>工作温度：-20°-40°</w:t>
      </w:r>
    </w:p>
    <w:p w14:paraId="4131B6B0">
      <w:pPr>
        <w:numPr>
          <w:ilvl w:val="0"/>
          <w:numId w:val="2"/>
        </w:numPr>
        <w:spacing w:line="360" w:lineRule="auto"/>
        <w:rPr>
          <w:rFonts w:ascii="宋体" w:hAnsi="宋体"/>
          <w:sz w:val="24"/>
        </w:rPr>
      </w:pPr>
      <w:r>
        <w:rPr>
          <w:rFonts w:hint="eastAsia" w:ascii="宋体" w:hAnsi="宋体"/>
          <w:bCs/>
          <w:sz w:val="24"/>
          <w:szCs w:val="24"/>
        </w:rPr>
        <w:t>尺寸大小：300*200*170</w:t>
      </w:r>
    </w:p>
    <w:bookmarkEnd w:id="0"/>
    <w:p w14:paraId="2CF41D14">
      <w:pPr>
        <w:spacing w:line="360" w:lineRule="auto"/>
        <w:rPr>
          <w:rFonts w:ascii="宋体" w:hAnsi="宋体"/>
          <w:b/>
          <w:sz w:val="24"/>
          <w:szCs w:val="24"/>
        </w:rPr>
      </w:pPr>
      <w:r>
        <w:rPr>
          <w:rFonts w:hint="eastAsia" w:ascii="宋体" w:hAnsi="宋体"/>
          <w:b/>
          <w:sz w:val="24"/>
          <w:szCs w:val="24"/>
        </w:rPr>
        <w:t>三、其他说明</w:t>
      </w:r>
    </w:p>
    <w:p w14:paraId="285F066D">
      <w:pPr>
        <w:spacing w:line="360" w:lineRule="auto"/>
        <w:rPr>
          <w:rFonts w:ascii="宋体" w:hAnsi="宋体"/>
          <w:b/>
          <w:sz w:val="24"/>
          <w:szCs w:val="24"/>
        </w:rPr>
      </w:pPr>
      <w:r>
        <w:rPr>
          <w:rFonts w:hint="eastAsia" w:ascii="宋体" w:hAnsi="宋体"/>
          <w:b/>
          <w:sz w:val="24"/>
          <w:szCs w:val="24"/>
        </w:rPr>
        <w:t>质保期：经采购单位验收合格后2年。</w:t>
      </w:r>
    </w:p>
    <w:p w14:paraId="3751D740">
      <w:pPr>
        <w:spacing w:line="360" w:lineRule="auto"/>
        <w:jc w:val="left"/>
        <w:outlineLvl w:val="0"/>
        <w:rPr>
          <w:rFonts w:ascii="宋体" w:hAnsi="宋体" w:cs="宋体"/>
          <w:b/>
          <w:bCs/>
          <w:sz w:val="24"/>
          <w:szCs w:val="24"/>
        </w:rPr>
      </w:pPr>
      <w:r>
        <w:rPr>
          <w:rFonts w:hint="eastAsia" w:ascii="宋体" w:hAnsi="宋体" w:cs="宋体"/>
          <w:b/>
          <w:bCs/>
          <w:sz w:val="24"/>
          <w:szCs w:val="24"/>
        </w:rPr>
        <w:t>四、其他要求</w:t>
      </w:r>
    </w:p>
    <w:p w14:paraId="4F43E426">
      <w:pPr>
        <w:spacing w:line="360" w:lineRule="auto"/>
        <w:ind w:firstLine="522" w:firstLineChars="200"/>
        <w:outlineLvl w:val="2"/>
        <w:rPr>
          <w:rFonts w:ascii="宋体" w:hAnsi="宋体" w:cs="宋体"/>
          <w:b/>
          <w:bCs/>
          <w:spacing w:val="10"/>
          <w:sz w:val="24"/>
        </w:rPr>
      </w:pPr>
      <w:r>
        <w:rPr>
          <w:rFonts w:hint="eastAsia" w:ascii="宋体" w:hAnsi="宋体" w:cs="宋体"/>
          <w:b/>
          <w:bCs/>
          <w:spacing w:val="10"/>
          <w:sz w:val="24"/>
        </w:rPr>
        <w:t>（一）供货期</w:t>
      </w:r>
    </w:p>
    <w:p w14:paraId="186679E7">
      <w:pPr>
        <w:spacing w:line="360" w:lineRule="auto"/>
        <w:ind w:firstLine="482" w:firstLineChars="200"/>
        <w:rPr>
          <w:rFonts w:ascii="宋体" w:hAnsi="宋体"/>
          <w:b/>
          <w:sz w:val="24"/>
        </w:rPr>
      </w:pPr>
      <w:r>
        <w:rPr>
          <w:rFonts w:hint="eastAsia" w:ascii="宋体" w:hAnsi="宋体"/>
          <w:b/>
          <w:sz w:val="24"/>
        </w:rPr>
        <w:t>1.成交供应商必须在成交后3日内完成供货。</w:t>
      </w:r>
    </w:p>
    <w:p w14:paraId="2C85CF95">
      <w:pPr>
        <w:spacing w:line="360" w:lineRule="auto"/>
        <w:ind w:firstLine="480" w:firstLineChars="200"/>
        <w:rPr>
          <w:rFonts w:ascii="宋体" w:hAnsi="宋体"/>
          <w:sz w:val="24"/>
        </w:rPr>
      </w:pPr>
      <w:r>
        <w:rPr>
          <w:rFonts w:hint="eastAsia" w:ascii="宋体" w:hAnsi="宋体"/>
          <w:sz w:val="24"/>
        </w:rPr>
        <w:t>2.成交供应商所交付的货物品种、型号、规格不符合采购文件规定的，采购单位有权拒收。若成交供应商不能提供符合采购文件规定的货物的，采购单位有权另行采购满足采购文件要求的产品，由此产生的一切费用、增加成本均由成交供应商承担，同时采购单位有权扣除履约保证金及质保金。</w:t>
      </w:r>
    </w:p>
    <w:p w14:paraId="4A8FC2B2">
      <w:pPr>
        <w:spacing w:line="360" w:lineRule="auto"/>
        <w:ind w:firstLine="480" w:firstLineChars="200"/>
        <w:rPr>
          <w:rFonts w:ascii="宋体" w:hAnsi="宋体"/>
          <w:sz w:val="24"/>
        </w:rPr>
      </w:pPr>
      <w:r>
        <w:rPr>
          <w:rFonts w:hint="eastAsia" w:ascii="宋体" w:hAnsi="宋体"/>
          <w:sz w:val="24"/>
        </w:rPr>
        <w:t>3.成交供应商必须在合同约定的供货期内保质保量按期供货，逾期（不可抗力及采购单位原因除外）按日加收合同总款1%的滞纳金，滞纳金总额不超过合同总价的30%。如果逾期超过10天，经采购单位催促无效，采购单位有权解除合同。采购单位解除合同的通知将以邮寄形式邮寄到成交供应商所在地，时间从到达成交供应商时生效。由于成交供应商逾期供货给采购单位造成损失的，成交供应商还应承担赔偿责任。</w:t>
      </w:r>
    </w:p>
    <w:p w14:paraId="0447AE71">
      <w:pPr>
        <w:spacing w:line="360" w:lineRule="auto"/>
        <w:ind w:firstLine="261" w:firstLineChars="100"/>
        <w:outlineLvl w:val="2"/>
        <w:rPr>
          <w:rFonts w:ascii="宋体" w:hAnsi="宋体" w:cs="宋体"/>
          <w:b/>
          <w:bCs/>
          <w:spacing w:val="10"/>
          <w:sz w:val="24"/>
          <w:szCs w:val="24"/>
        </w:rPr>
      </w:pPr>
      <w:r>
        <w:rPr>
          <w:rFonts w:hint="eastAsia" w:ascii="宋体" w:hAnsi="宋体" w:cs="宋体"/>
          <w:b/>
          <w:bCs/>
          <w:spacing w:val="10"/>
          <w:sz w:val="24"/>
          <w:szCs w:val="24"/>
        </w:rPr>
        <w:t>（二）质保期</w:t>
      </w:r>
    </w:p>
    <w:p w14:paraId="5A76E160">
      <w:pPr>
        <w:spacing w:line="360" w:lineRule="auto"/>
        <w:ind w:firstLine="480" w:firstLineChars="200"/>
        <w:outlineLvl w:val="0"/>
        <w:rPr>
          <w:rFonts w:ascii="宋体" w:hAnsi="宋体"/>
          <w:bCs/>
          <w:sz w:val="24"/>
        </w:rPr>
      </w:pPr>
      <w:r>
        <w:rPr>
          <w:rFonts w:hint="eastAsia" w:ascii="宋体" w:hAnsi="宋体"/>
          <w:bCs/>
          <w:sz w:val="24"/>
        </w:rPr>
        <w:t>质保期2年，从采购单位接收货物并开具验收合格单日起计算。</w:t>
      </w:r>
    </w:p>
    <w:p w14:paraId="5C86CFF0">
      <w:pPr>
        <w:spacing w:line="360" w:lineRule="auto"/>
        <w:ind w:firstLine="261" w:firstLineChars="100"/>
        <w:rPr>
          <w:rFonts w:ascii="宋体" w:hAnsi="宋体"/>
          <w:b/>
          <w:bCs/>
          <w:sz w:val="24"/>
          <w:szCs w:val="24"/>
        </w:rPr>
      </w:pPr>
      <w:r>
        <w:rPr>
          <w:rFonts w:hint="eastAsia" w:ascii="宋体" w:hAnsi="宋体" w:cs="宋体"/>
          <w:b/>
          <w:bCs/>
          <w:spacing w:val="10"/>
          <w:sz w:val="24"/>
          <w:szCs w:val="24"/>
        </w:rPr>
        <w:t>（三）</w:t>
      </w:r>
      <w:r>
        <w:rPr>
          <w:rFonts w:hint="eastAsia" w:ascii="宋体" w:hAnsi="宋体"/>
          <w:b/>
          <w:bCs/>
          <w:sz w:val="24"/>
          <w:szCs w:val="24"/>
        </w:rPr>
        <w:t>付款期限</w:t>
      </w:r>
    </w:p>
    <w:p w14:paraId="6C54D8EA">
      <w:pPr>
        <w:spacing w:line="360" w:lineRule="auto"/>
        <w:ind w:firstLine="480" w:firstLineChars="200"/>
        <w:jc w:val="left"/>
        <w:rPr>
          <w:rFonts w:ascii="宋体" w:hAnsi="宋体"/>
          <w:bCs/>
          <w:sz w:val="24"/>
        </w:rPr>
      </w:pPr>
      <w:r>
        <w:rPr>
          <w:rFonts w:hint="eastAsia" w:ascii="宋体" w:hAnsi="宋体"/>
          <w:bCs/>
          <w:sz w:val="24"/>
        </w:rPr>
        <w:t>成交供应商在规定时间内将全部货物运达到货地点且经采购单位验货后，成交供应商提供到金额为货物价格100%的发票，经采购单位审核无误后60天（日历天数），采购单位支付总价的95%；质保期结束后采购单位支付总价的5%（质保金）。</w:t>
      </w:r>
    </w:p>
    <w:p w14:paraId="2870D49F">
      <w:pPr>
        <w:spacing w:line="360" w:lineRule="auto"/>
        <w:ind w:firstLine="241" w:firstLineChars="100"/>
        <w:rPr>
          <w:rFonts w:ascii="宋体" w:hAnsi="宋体"/>
          <w:b/>
          <w:bCs/>
          <w:sz w:val="24"/>
          <w:szCs w:val="24"/>
        </w:rPr>
      </w:pPr>
      <w:r>
        <w:rPr>
          <w:rFonts w:hint="eastAsia" w:ascii="宋体" w:hAnsi="宋体"/>
          <w:b/>
          <w:bCs/>
          <w:sz w:val="24"/>
          <w:szCs w:val="24"/>
        </w:rPr>
        <w:t>（四）签订合同时所需提供材料</w:t>
      </w:r>
    </w:p>
    <w:p w14:paraId="3E9E5BBC">
      <w:pPr>
        <w:spacing w:line="360" w:lineRule="auto"/>
        <w:ind w:firstLine="720" w:firstLineChars="300"/>
        <w:rPr>
          <w:rFonts w:ascii="宋体" w:hAnsi="宋体" w:cs="宋体"/>
          <w:sz w:val="24"/>
        </w:rPr>
      </w:pPr>
      <w:r>
        <w:rPr>
          <w:rFonts w:hint="eastAsia" w:ascii="宋体" w:hAnsi="宋体" w:cs="宋体"/>
          <w:sz w:val="24"/>
        </w:rPr>
        <w:t>本次项目成交后第二天签订合同前，成交供应商须提供以下材料:</w:t>
      </w:r>
    </w:p>
    <w:p w14:paraId="13819250">
      <w:pPr>
        <w:numPr>
          <w:ilvl w:val="0"/>
          <w:numId w:val="3"/>
        </w:numPr>
        <w:spacing w:line="360" w:lineRule="auto"/>
        <w:ind w:firstLine="480" w:firstLineChars="200"/>
        <w:rPr>
          <w:rFonts w:ascii="宋体" w:hAnsi="宋体" w:cs="宋体"/>
          <w:sz w:val="24"/>
        </w:rPr>
      </w:pPr>
      <w:r>
        <w:rPr>
          <w:rFonts w:hint="eastAsia" w:ascii="宋体" w:hAnsi="宋体" w:cs="宋体"/>
          <w:sz w:val="24"/>
        </w:rPr>
        <w:t>提供控制器生产厂商出具的质量质保函（原件）。</w:t>
      </w:r>
    </w:p>
    <w:p w14:paraId="258E428F">
      <w:pPr>
        <w:spacing w:line="360" w:lineRule="auto"/>
        <w:ind w:firstLine="480" w:firstLineChars="200"/>
      </w:pPr>
      <w:r>
        <w:rPr>
          <w:rFonts w:hint="eastAsia" w:ascii="宋体" w:hAnsi="宋体"/>
          <w:bCs/>
          <w:sz w:val="24"/>
        </w:rPr>
        <w:t>（2）</w:t>
      </w:r>
      <w:r>
        <w:rPr>
          <w:rFonts w:hint="eastAsia" w:ascii="宋体" w:hAnsi="宋体" w:cs="宋体"/>
          <w:sz w:val="24"/>
        </w:rPr>
        <w:t>成交供应商成交后须提供主控器样品1套，样品</w:t>
      </w:r>
      <w:r>
        <w:rPr>
          <w:rFonts w:hint="eastAsia" w:ascii="宋体" w:hAnsi="宋体"/>
          <w:sz w:val="24"/>
          <w:szCs w:val="24"/>
        </w:rPr>
        <w:t>必须满足上述技术参数要求及能控制仓库原有灯具并演示，保证灯具实现原有动态效果。控制器</w:t>
      </w:r>
      <w:r>
        <w:rPr>
          <w:rFonts w:hint="eastAsia" w:ascii="宋体" w:hAnsi="宋体" w:cs="宋体"/>
          <w:sz w:val="24"/>
        </w:rPr>
        <w:t>样品不合格不予签订合同，并且缴付的保证金不予退还</w:t>
      </w:r>
      <w:r>
        <w:rPr>
          <w:rFonts w:hint="eastAsia" w:ascii="宋体" w:hAnsi="宋体"/>
          <w:bCs/>
          <w:sz w:val="24"/>
        </w:rPr>
        <w:t>。</w:t>
      </w:r>
    </w:p>
    <w:p w14:paraId="1E8AF254">
      <w:pPr>
        <w:spacing w:line="720" w:lineRule="auto"/>
        <w:jc w:val="center"/>
        <w:rPr>
          <w:rFonts w:ascii="宋体" w:hAnsi="宋体"/>
          <w:b/>
          <w:sz w:val="44"/>
        </w:rPr>
      </w:pPr>
    </w:p>
    <w:sectPr>
      <w:pgSz w:w="11906" w:h="16838"/>
      <w:pgMar w:top="680"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708174"/>
    <w:multiLevelType w:val="singleLevel"/>
    <w:tmpl w:val="A8708174"/>
    <w:lvl w:ilvl="0" w:tentative="0">
      <w:start w:val="1"/>
      <w:numFmt w:val="decimal"/>
      <w:suff w:val="nothing"/>
      <w:lvlText w:val="（%1）"/>
      <w:lvlJc w:val="left"/>
    </w:lvl>
  </w:abstractNum>
  <w:abstractNum w:abstractNumId="1">
    <w:nsid w:val="591EA6F0"/>
    <w:multiLevelType w:val="singleLevel"/>
    <w:tmpl w:val="591EA6F0"/>
    <w:lvl w:ilvl="0" w:tentative="0">
      <w:start w:val="1"/>
      <w:numFmt w:val="chineseCounting"/>
      <w:suff w:val="nothing"/>
      <w:lvlText w:val="%1、"/>
      <w:lvlJc w:val="left"/>
    </w:lvl>
  </w:abstractNum>
  <w:abstractNum w:abstractNumId="2">
    <w:nsid w:val="7685179D"/>
    <w:multiLevelType w:val="multilevel"/>
    <w:tmpl w:val="7685179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42E"/>
    <w:rsid w:val="00060AA2"/>
    <w:rsid w:val="00064827"/>
    <w:rsid w:val="000734DD"/>
    <w:rsid w:val="00295F55"/>
    <w:rsid w:val="002D382F"/>
    <w:rsid w:val="003531D3"/>
    <w:rsid w:val="004131B3"/>
    <w:rsid w:val="004B2A44"/>
    <w:rsid w:val="005A5257"/>
    <w:rsid w:val="006B57EC"/>
    <w:rsid w:val="00731CBE"/>
    <w:rsid w:val="00803B66"/>
    <w:rsid w:val="008F634E"/>
    <w:rsid w:val="0090143E"/>
    <w:rsid w:val="009B0742"/>
    <w:rsid w:val="00A0709A"/>
    <w:rsid w:val="00A4221C"/>
    <w:rsid w:val="00A43BC9"/>
    <w:rsid w:val="00AF242E"/>
    <w:rsid w:val="00C413A5"/>
    <w:rsid w:val="00C723D5"/>
    <w:rsid w:val="00D37564"/>
    <w:rsid w:val="00D84BB7"/>
    <w:rsid w:val="00E043C6"/>
    <w:rsid w:val="1356560D"/>
    <w:rsid w:val="319F4D8E"/>
    <w:rsid w:val="324711E8"/>
    <w:rsid w:val="3FF83580"/>
    <w:rsid w:val="401A4935"/>
    <w:rsid w:val="596B480F"/>
    <w:rsid w:val="5D697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6" w:lineRule="auto"/>
      <w:outlineLvl w:val="0"/>
    </w:pPr>
    <w:rPr>
      <w:rFonts w:ascii="Times New Roman" w:hAnsi="Times New Roman" w:eastAsia="楷体_GB2312"/>
      <w:b/>
      <w:kern w:val="44"/>
      <w:sz w:val="44"/>
      <w:szCs w:val="20"/>
    </w:rPr>
  </w:style>
  <w:style w:type="paragraph" w:styleId="3">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17"/>
    <w:qFormat/>
    <w:uiPriority w:val="0"/>
    <w:pPr>
      <w:keepNext/>
      <w:keepLines/>
      <w:autoSpaceDE w:val="0"/>
      <w:autoSpaceDN w:val="0"/>
      <w:adjustRightInd w:val="0"/>
      <w:spacing w:before="360" w:after="120"/>
      <w:jc w:val="left"/>
      <w:outlineLvl w:val="2"/>
    </w:pPr>
    <w:rPr>
      <w:rFonts w:ascii="宋体" w:hAnsi="Times New Roman"/>
      <w:b/>
      <w:kern w:val="0"/>
      <w:sz w:val="24"/>
      <w:szCs w:val="20"/>
      <w:u w:val="single"/>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semiHidden/>
    <w:unhideWhenUsed/>
    <w:qFormat/>
    <w:uiPriority w:val="99"/>
    <w:pPr>
      <w:ind w:firstLine="420" w:firstLineChars="200"/>
    </w:pPr>
  </w:style>
  <w:style w:type="paragraph" w:styleId="6">
    <w:name w:val="annotation text"/>
    <w:basedOn w:val="1"/>
    <w:link w:val="24"/>
    <w:semiHidden/>
    <w:unhideWhenUsed/>
    <w:qFormat/>
    <w:uiPriority w:val="99"/>
    <w:pPr>
      <w:jc w:val="left"/>
    </w:pPr>
  </w:style>
  <w:style w:type="paragraph" w:styleId="7">
    <w:name w:val="Plain Text"/>
    <w:basedOn w:val="1"/>
    <w:link w:val="19"/>
    <w:qFormat/>
    <w:uiPriority w:val="0"/>
    <w:rPr>
      <w:rFonts w:ascii="宋体" w:hAnsi="Courier New" w:eastAsia="楷体_GB2312"/>
      <w:sz w:val="26"/>
      <w:szCs w:val="20"/>
    </w:rPr>
  </w:style>
  <w:style w:type="paragraph" w:styleId="8">
    <w:name w:val="Date"/>
    <w:basedOn w:val="1"/>
    <w:next w:val="1"/>
    <w:link w:val="18"/>
    <w:qFormat/>
    <w:uiPriority w:val="0"/>
    <w:rPr>
      <w:rFonts w:ascii="宋体" w:hAnsi="宋体" w:eastAsia="楷体_GB2312"/>
      <w:sz w:val="24"/>
      <w:szCs w:val="20"/>
    </w:rPr>
  </w:style>
  <w:style w:type="paragraph" w:styleId="9">
    <w:name w:val="Balloon Text"/>
    <w:basedOn w:val="1"/>
    <w:link w:val="23"/>
    <w:semiHidden/>
    <w:unhideWhenUsed/>
    <w:qFormat/>
    <w:uiPriority w:val="99"/>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1">
    <w:name w:val="annotation subject"/>
    <w:basedOn w:val="6"/>
    <w:next w:val="6"/>
    <w:link w:val="25"/>
    <w:semiHidden/>
    <w:unhideWhenUsed/>
    <w:qFormat/>
    <w:uiPriority w:val="99"/>
    <w:rPr>
      <w:b/>
      <w:bCs/>
    </w:rPr>
  </w:style>
  <w:style w:type="character" w:styleId="14">
    <w:name w:val="annotation reference"/>
    <w:basedOn w:val="13"/>
    <w:semiHidden/>
    <w:unhideWhenUsed/>
    <w:qFormat/>
    <w:uiPriority w:val="99"/>
    <w:rPr>
      <w:sz w:val="21"/>
      <w:szCs w:val="21"/>
    </w:rPr>
  </w:style>
  <w:style w:type="character" w:customStyle="1" w:styleId="15">
    <w:name w:val="标题 1 Char"/>
    <w:basedOn w:val="13"/>
    <w:link w:val="2"/>
    <w:qFormat/>
    <w:uiPriority w:val="0"/>
    <w:rPr>
      <w:rFonts w:ascii="Times New Roman" w:hAnsi="Times New Roman" w:eastAsia="楷体_GB2312" w:cs="Times New Roman"/>
      <w:b/>
      <w:kern w:val="44"/>
      <w:sz w:val="44"/>
      <w:szCs w:val="20"/>
    </w:rPr>
  </w:style>
  <w:style w:type="character" w:customStyle="1" w:styleId="16">
    <w:name w:val="标题 2 Char"/>
    <w:basedOn w:val="13"/>
    <w:link w:val="3"/>
    <w:semiHidden/>
    <w:uiPriority w:val="0"/>
    <w:rPr>
      <w:rFonts w:asciiTheme="majorHAnsi" w:hAnsiTheme="majorHAnsi" w:eastAsiaTheme="majorEastAsia" w:cstheme="majorBidi"/>
      <w:b/>
      <w:bCs/>
      <w:sz w:val="32"/>
      <w:szCs w:val="32"/>
    </w:rPr>
  </w:style>
  <w:style w:type="character" w:customStyle="1" w:styleId="17">
    <w:name w:val="标题 3 Char"/>
    <w:basedOn w:val="13"/>
    <w:link w:val="4"/>
    <w:uiPriority w:val="0"/>
    <w:rPr>
      <w:rFonts w:ascii="宋体" w:hAnsi="Times New Roman" w:eastAsia="宋体" w:cs="Times New Roman"/>
      <w:b/>
      <w:kern w:val="0"/>
      <w:sz w:val="24"/>
      <w:szCs w:val="20"/>
      <w:u w:val="single"/>
    </w:rPr>
  </w:style>
  <w:style w:type="character" w:customStyle="1" w:styleId="18">
    <w:name w:val="日期 Char"/>
    <w:basedOn w:val="13"/>
    <w:link w:val="8"/>
    <w:qFormat/>
    <w:uiPriority w:val="0"/>
    <w:rPr>
      <w:rFonts w:ascii="宋体" w:hAnsi="宋体" w:eastAsia="楷体_GB2312" w:cs="Times New Roman"/>
      <w:sz w:val="24"/>
      <w:szCs w:val="20"/>
    </w:rPr>
  </w:style>
  <w:style w:type="character" w:customStyle="1" w:styleId="19">
    <w:name w:val="纯文本 Char"/>
    <w:basedOn w:val="13"/>
    <w:link w:val="7"/>
    <w:qFormat/>
    <w:uiPriority w:val="0"/>
    <w:rPr>
      <w:rFonts w:ascii="宋体" w:hAnsi="Courier New" w:eastAsia="楷体_GB2312" w:cs="Times New Roman"/>
      <w:sz w:val="26"/>
      <w:szCs w:val="20"/>
    </w:rPr>
  </w:style>
  <w:style w:type="paragraph" w:customStyle="1" w:styleId="20">
    <w:name w:val="WPSOffice手动目录 3"/>
    <w:qFormat/>
    <w:uiPriority w:val="0"/>
    <w:pPr>
      <w:ind w:left="400" w:leftChars="400"/>
    </w:pPr>
    <w:rPr>
      <w:rFonts w:ascii="Times New Roman" w:hAnsi="Times New Roman" w:eastAsia="宋体" w:cs="Times New Roman"/>
      <w:kern w:val="0"/>
      <w:sz w:val="20"/>
      <w:szCs w:val="20"/>
      <w:lang w:val="en-US" w:eastAsia="zh-CN" w:bidi="ar-SA"/>
    </w:rPr>
  </w:style>
  <w:style w:type="paragraph" w:customStyle="1" w:styleId="21">
    <w:name w:val="_Style 2"/>
    <w:basedOn w:val="1"/>
    <w:qFormat/>
    <w:uiPriority w:val="0"/>
    <w:pPr>
      <w:ind w:firstLine="420" w:firstLineChars="200"/>
    </w:pPr>
    <w:rPr>
      <w:szCs w:val="24"/>
    </w:rPr>
  </w:style>
  <w:style w:type="paragraph" w:styleId="22">
    <w:name w:val="List Paragraph"/>
    <w:basedOn w:val="1"/>
    <w:qFormat/>
    <w:uiPriority w:val="34"/>
    <w:pPr>
      <w:ind w:firstLine="420" w:firstLineChars="200"/>
    </w:pPr>
  </w:style>
  <w:style w:type="character" w:customStyle="1" w:styleId="23">
    <w:name w:val="批注框文本 Char"/>
    <w:basedOn w:val="13"/>
    <w:link w:val="9"/>
    <w:semiHidden/>
    <w:qFormat/>
    <w:uiPriority w:val="99"/>
    <w:rPr>
      <w:rFonts w:ascii="Calibri" w:hAnsi="Calibri" w:eastAsia="宋体" w:cs="Times New Roman"/>
      <w:sz w:val="18"/>
      <w:szCs w:val="18"/>
    </w:rPr>
  </w:style>
  <w:style w:type="character" w:customStyle="1" w:styleId="24">
    <w:name w:val="批注文字 Char"/>
    <w:basedOn w:val="13"/>
    <w:link w:val="6"/>
    <w:semiHidden/>
    <w:qFormat/>
    <w:uiPriority w:val="99"/>
    <w:rPr>
      <w:rFonts w:ascii="Calibri" w:hAnsi="Calibri" w:eastAsia="宋体" w:cs="Times New Roman"/>
    </w:rPr>
  </w:style>
  <w:style w:type="character" w:customStyle="1" w:styleId="25">
    <w:name w:val="批注主题 Char"/>
    <w:basedOn w:val="24"/>
    <w:link w:val="11"/>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940</Words>
  <Characters>993</Characters>
  <Lines>7</Lines>
  <Paragraphs>2</Paragraphs>
  <TotalTime>31</TotalTime>
  <ScaleCrop>false</ScaleCrop>
  <LinksUpToDate>false</LinksUpToDate>
  <CharactersWithSpaces>995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2019-05-21T08:12:00Z</dcterms:created>
  <dc:creator>NTKO</dc:creator>
  <cp:lastModifiedBy>李</cp:lastModifiedBy>
  <cp:lastPrinted>2025-03-20T07:44:58Z</cp:lastPrinted>
  <dcterms:modified xsi:type="dcterms:W3CDTF">2025-03-20T07:45:21Z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eyJoZGlkIjoiMjY3YTUzM2M3NmJlNGM5YzhlMTY3MDAzMDdiNDA4YmEifQ==</vt:lpwstr>
  </property>
  <property fmtid="{D5CDD505-2E9C-101B-9397-08002B2CF9AE}" pid="3" name="KSOProductBuildVer">
    <vt:lpwstr>2052-12.1.0.20305</vt:lpwstr>
  </property>
  <property fmtid="{D5CDD505-2E9C-101B-9397-08002B2CF9AE}" pid="4" name="ICV">
    <vt:lpwstr>AA8CEA7035CD4AB091C7EA43BD2A4BDF_13</vt:lpwstr>
  </property>
</Properties>
</file>