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619D6613">
      <w:pPr>
        <w:widowControl w:val="0"/>
        <w:keepNext w:val="0"/>
        <w:keepLines w:val="0"/>
        <w:pageBreakBefore w:val="0"/>
        <w:overflowPunct w:val="1"/>
        <w:topLinePunct w:val="0"/>
        <w:kinsoku w:val="1"/>
        <w:bidi w:val="0"/>
        <w:adjustRightInd w:val="0"/>
        <w:snapToGrid w:val="1"/>
        <w:jc w:val="center"/>
        <w:spacing w:line="400" w:lineRule="exact"/>
        <w:rPr>
          <w:spacing w:val="10"/>
          <w:sz w:val="36"/>
          <w:bCs/>
          <w:szCs w:val="36"/>
          <w:rFonts w:ascii="方正小标宋_GBK" w:hAnsi="方正小标宋_GBK" w:eastAsia="方正小标宋_GBK" w:cs="方正小标宋_GBK" w:hint="eastAsia"/>
        </w:rPr>
      </w:pPr>
      <w:r>
        <w:rPr>
          <w:spacing w:val="10"/>
          <w:sz w:val="36"/>
          <w:bCs/>
          <w:szCs w:val="36"/>
          <w:rFonts w:ascii="方正小标宋_GBK" w:hAnsi="方正小标宋_GBK" w:eastAsia="方正小标宋_GBK" w:cs="方正小标宋_GBK" w:hint="eastAsia"/>
        </w:rPr>
        <w:t>合同名称：</w:t>
      </w:r>
    </w:p>
    <w:p w14:paraId="6E61D4BF">
      <w:pPr>
        <w:widowControl w:val="0"/>
        <w:keepNext w:val="0"/>
        <w:keepLines w:val="0"/>
        <w:pageBreakBefore w:val="0"/>
        <w:overflowPunct w:val="1"/>
        <w:topLinePunct w:val="0"/>
        <w:kinsoku w:val="1"/>
        <w:bidi w:val="0"/>
        <w:adjustRightInd w:val="0"/>
        <w:snapToGrid w:val="1"/>
        <w:jc w:val="left"/>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签订地点：常州市新北区河海西路</w:t>
      </w:r>
      <w:r>
        <w:rPr>
          <w:spacing w:val="10"/>
          <w:sz w:val="28"/>
          <w:szCs w:val="28"/>
          <w:rFonts w:eastAsia="仿宋_GB2312"/>
        </w:rPr>
        <w:t>520</w:t>
      </w:r>
      <w:r>
        <w:rPr>
          <w:spacing w:val="10"/>
          <w:sz w:val="28"/>
          <w:szCs w:val="28"/>
          <w:rFonts w:ascii="仿宋_GB2312" w:hAnsi="仿宋_GB2312" w:eastAsia="仿宋_GB2312" w:cs="仿宋_GB2312" w:hint="eastAsia"/>
        </w:rPr>
        <w:t>号</w:t>
      </w:r>
    </w:p>
    <w:p w14:paraId="3A2B882A">
      <w:pPr>
        <w:widowControl w:val="0"/>
        <w:keepNext w:val="0"/>
        <w:keepLines w:val="0"/>
        <w:pageBreakBefore w:val="0"/>
        <w:overflowPunct w:val="1"/>
        <w:topLinePunct w:val="0"/>
        <w:kinsoku w:val="1"/>
        <w:bidi w:val="0"/>
        <w:adjustRightInd w:val="0"/>
        <w:snapToGrid w:val="1"/>
        <w:jc w:val="left"/>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签订时间：</w:t>
      </w:r>
    </w:p>
    <w:p w14:paraId="331398F0">
      <w:pPr>
        <w:widowControl w:val="0"/>
        <w:keepNext w:val="0"/>
        <w:keepLines w:val="0"/>
        <w:pageBreakBefore w:val="0"/>
        <w:overflowPunct w:val="1"/>
        <w:topLinePunct w:val="0"/>
        <w:kinsoku w:val="1"/>
        <w:bidi w:val="0"/>
        <w:adjustRightInd w:val="0"/>
        <w:snapToGrid w:val="1"/>
        <w:jc w:val="left"/>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合同编号：</w:t>
      </w:r>
    </w:p>
    <w:p w14:paraId="11DEF553">
      <w:pPr>
        <w:widowControl w:val="0"/>
        <w:keepNext w:val="0"/>
        <w:keepLines w:val="0"/>
        <w:pageBreakBefore w:val="0"/>
        <w:overflowPunct w:val="1"/>
        <w:topLinePunct w:val="0"/>
        <w:kinsoku w:val="1"/>
        <w:bidi w:val="0"/>
        <w:adjustRightInd w:val="0"/>
        <w:snapToGrid w:val="1"/>
        <w:jc w:val="left"/>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甲方：</w:t>
      </w:r>
      <w:r>
        <w:rPr>
          <w:u w:val="single"/>
          <w:spacing w:val="10"/>
          <w:sz w:val="28"/>
          <w:szCs w:val="28"/>
          <w:rFonts w:ascii="仿宋_GB2312" w:hAnsi="仿宋_GB2312" w:eastAsia="仿宋_GB2312" w:cs="仿宋_GB2312" w:hint="eastAsia"/>
        </w:rPr>
        <w:t>常州市城市照明工程有限公司</w:t>
      </w:r>
    </w:p>
    <w:p w14:paraId="3176253B">
      <w:pPr>
        <w:pStyle w:val="6"/>
        <w:widowControl w:val="0"/>
        <w:keepNext w:val="0"/>
        <w:keepLines w:val="0"/>
        <w:pageBreakBefore w:val="0"/>
        <w:overflowPunct w:val="1"/>
        <w:topLinePunct w:val="0"/>
        <w:kinsoku w:val="1"/>
        <w:bidi w:val="0"/>
        <w:adjustRightInd w:val="0"/>
        <w:snapToGrid w:val="1"/>
        <w:spacing w:line="400" w:lineRule="exact"/>
        <w:rPr>
          <w:color w:val="auto"/>
          <w:spacing w:val="10"/>
          <w:sz w:val="28"/>
          <w:szCs w:val="28"/>
          <w:rFonts w:ascii="仿宋_GB2312" w:hAnsi="仿宋_GB2312" w:eastAsia="仿宋_GB2312" w:cs="仿宋_GB2312"/>
        </w:rPr>
      </w:pPr>
      <w:r>
        <w:rPr>
          <w:color w:val="auto"/>
          <w:spacing w:val="10"/>
          <w:sz w:val="28"/>
          <w:szCs w:val="28"/>
          <w:rFonts w:ascii="仿宋_GB2312" w:hAnsi="仿宋_GB2312" w:eastAsia="仿宋_GB2312" w:cs="仿宋_GB2312" w:hint="eastAsia"/>
        </w:rPr>
        <w:t>乙方：(中标人）</w:t>
      </w:r>
    </w:p>
    <w:p w14:paraId="1C7F0521">
      <w:pPr>
        <w:widowControl w:val="0"/>
        <w:keepNext w:val="0"/>
        <w:keepLines w:val="0"/>
        <w:pageBreakBefore w:val="0"/>
        <w:overflowPunct w:val="1"/>
        <w:topLinePunct w:val="0"/>
        <w:kinsoku w:val="1"/>
        <w:bidi w:val="0"/>
        <w:adjustRightInd w:val="0"/>
        <w:snapToGrid w:val="1"/>
        <w:jc w:val="left"/>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一、乙方按甲方要求，按照《中华人民共和国民法典》及相关法律法规的规定，结合本工程具体情况，双方达成如下协议。</w:t>
      </w:r>
    </w:p>
    <w:p w14:paraId="4FF47B69">
      <w:pPr>
        <w:widowControl w:val="0"/>
        <w:keepNext w:val="0"/>
        <w:keepLines w:val="0"/>
        <w:pageBreakBefore w:val="0"/>
        <w:overflowPunct w:val="1"/>
        <w:topLinePunct w:val="0"/>
        <w:kinsoku w:val="1"/>
        <w:bidi w:val="0"/>
        <w:adjustRightInd w:val="0"/>
        <w:snapToGrid w:val="1"/>
        <w:jc w:val="left"/>
        <w:spacing w:line="400" w:lineRule="exact"/>
        <w:rPr>
          <w:u w:val="single"/>
          <w:color w:val="000000" w:themeColor="text1"/>
          <w:sz w:val="28"/>
          <w:szCs w:val="28"/>
          <w14:textFill>
            <w14:solidFill>
              <w14:schemeClr w14:val="tx1"/>
            </w14:solidFill>
          </w14:textFill>
          <w:rFonts w:ascii="仿宋_GB2312" w:hAnsi="仿宋_GB2312" w:eastAsia="仿宋_GB2312" w:cs="仿宋_GB2312"/>
        </w:rPr>
      </w:pPr>
      <w:r>
        <w:rPr>
          <w:spacing w:val="10"/>
          <w:sz w:val="28"/>
          <w:szCs w:val="28"/>
          <w:rFonts w:ascii="仿宋_GB2312" w:hAnsi="仿宋_GB2312" w:eastAsia="仿宋_GB2312" w:cs="仿宋_GB2312" w:hint="eastAsia"/>
        </w:rPr>
        <w:t>1、工程名称：</w:t>
      </w:r>
    </w:p>
    <w:p w14:paraId="712F3C5D">
      <w:pPr>
        <w:widowControl w:val="0"/>
        <w:keepNext w:val="0"/>
        <w:keepLines w:val="0"/>
        <w:pageBreakBefore w:val="0"/>
        <w:overflowPunct w:val="1"/>
        <w:topLinePunct w:val="0"/>
        <w:kinsoku w:val="1"/>
        <w:bidi w:val="0"/>
        <w:adjustRightInd w:val="0"/>
        <w:snapToGrid w:val="1"/>
        <w:jc w:val="left"/>
        <w:spacing w:line="400" w:lineRule="exact"/>
        <w:rPr>
          <w:u w:val="single"/>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2、工程地点：</w:t>
      </w:r>
      <w:r>
        <w:rPr>
          <w:u w:val="single"/>
          <w:spacing w:val="10"/>
          <w:sz w:val="28"/>
          <w:szCs w:val="28"/>
          <w:rFonts w:ascii="仿宋_GB2312" w:hAnsi="仿宋_GB2312" w:eastAsia="仿宋_GB2312" w:cs="仿宋_GB2312" w:hint="eastAsia"/>
        </w:rPr>
        <w:t>常州</w:t>
      </w:r>
    </w:p>
    <w:p w14:paraId="3C2BB817">
      <w:pPr>
        <w:widowControl w:val="0"/>
        <w:keepNext w:val="0"/>
        <w:keepLines w:val="0"/>
        <w:pageBreakBefore w:val="0"/>
        <w:overflowPunct w:val="1"/>
        <w:topLinePunct w:val="0"/>
        <w:kinsoku w:val="1"/>
        <w:bidi w:val="0"/>
        <w:adjustRightInd w:val="0"/>
        <w:snapToGrid w:val="1"/>
        <w:jc w:val="left"/>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3、承包范围：</w:t>
      </w:r>
    </w:p>
    <w:p w14:paraId="74423161">
      <w:pPr>
        <w:widowControl w:val="0"/>
        <w:keepNext w:val="0"/>
        <w:keepLines w:val="0"/>
        <w:pageBreakBefore w:val="0"/>
        <w:overflowPunct w:val="1"/>
        <w:topLinePunct w:val="0"/>
        <w:kinsoku w:val="1"/>
        <w:bidi w:val="0"/>
        <w:adjustRightInd w:val="0"/>
        <w:snapToGrid w:val="1"/>
        <w:jc w:val="left"/>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4、合同价款（人民币小写）：</w:t>
      </w:r>
    </w:p>
    <w:p w14:paraId="2A6D4D14">
      <w:pPr>
        <w:widowControl w:val="0"/>
        <w:keepNext w:val="0"/>
        <w:keepLines w:val="0"/>
        <w:pageBreakBefore w:val="0"/>
        <w:overflowPunct w:val="1"/>
        <w:topLinePunct w:val="0"/>
        <w:kinsoku w:val="1"/>
        <w:bidi w:val="0"/>
        <w:adjustRightInd w:val="0"/>
        <w:snapToGrid w:val="1"/>
        <w:jc w:val="left"/>
        <w:spacing w:line="400" w:lineRule="exact"/>
        <w:rPr>
          <w:u w:val="single"/>
          <w:rFonts w:ascii="仿宋_GB2312" w:hAnsi="仿宋_GB2312" w:eastAsia="仿宋_GB2312" w:cs="仿宋_GB2312"/>
        </w:rPr>
      </w:pPr>
      <w:r>
        <w:rPr>
          <w:spacing w:val="10"/>
          <w:sz w:val="28"/>
          <w:szCs w:val="28"/>
          <w:rFonts w:ascii="仿宋_GB2312" w:hAnsi="仿宋_GB2312" w:eastAsia="仿宋_GB2312" w:cs="仿宋_GB2312" w:hint="eastAsia"/>
        </w:rPr>
        <w:t>5、合同履行期限：</w:t>
      </w:r>
      <w:r>
        <w:rPr>
          <w:u w:val="single"/>
          <w:spacing w:val="10"/>
          <w:sz w:val="28"/>
          <w:szCs w:val="28"/>
          <w:rFonts w:ascii="仿宋_GB2312" w:hAnsi="仿宋_GB2312" w:eastAsia="仿宋_GB2312" w:cs="仿宋_GB2312" w:hint="eastAsia"/>
        </w:rPr>
        <w:t>根据项目进度</w:t>
      </w:r>
    </w:p>
    <w:p w14:paraId="3971E401">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二、合同文件：</w:t>
      </w:r>
    </w:p>
    <w:p w14:paraId="6144DE3E">
      <w:pPr>
        <w:widowControl w:val="0"/>
        <w:keepNext w:val="0"/>
        <w:keepLines w:val="0"/>
        <w:pageBreakBefore w:val="0"/>
        <w:overflowPunct w:val="1"/>
        <w:topLinePunct w:val="0"/>
        <w:kinsoku w:val="1"/>
        <w:bidi w:val="0"/>
        <w:adjustRightInd w:val="0"/>
        <w:snapToGrid w:val="1"/>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下列材料采购文件是构成本合同不可分割的部分：</w:t>
      </w:r>
    </w:p>
    <w:p w14:paraId="2A0ECF3C">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1、本招标文件  及相关的谈判记录资料；</w:t>
      </w:r>
    </w:p>
    <w:p w14:paraId="1530FB0E">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2、乙方提交的申报文件及相关资料；</w:t>
      </w:r>
    </w:p>
    <w:p w14:paraId="131BFBCA">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3、经甲、乙方确认的补充协议及来往函件。</w:t>
      </w:r>
    </w:p>
    <w:p w14:paraId="33973499">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三、适用法律、标准及规范</w:t>
      </w:r>
    </w:p>
    <w:p w14:paraId="4AC99E9C">
      <w:pPr>
        <w:widowControl w:val="0"/>
        <w:keepNext w:val="0"/>
        <w:keepLines w:val="0"/>
        <w:pageBreakBefore w:val="0"/>
        <w:overflowPunct w:val="1"/>
        <w:topLinePunct w:val="0"/>
        <w:kinsoku w:val="1"/>
        <w:bidi w:val="0"/>
        <w:adjustRightInd w:val="0"/>
        <w:snapToGrid w:val="1"/>
        <w:spacing w:line="400" w:lineRule="exact"/>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本合同适用的标准和规范：现行国家有关标准、规范。</w:t>
      </w:r>
    </w:p>
    <w:p w14:paraId="33D69606">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四、合同价款：</w:t>
      </w:r>
    </w:p>
    <w:p w14:paraId="4A46255E">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本合同总价款是指货物的设计、制造、包装、运输、装卸、人工、协调、乙方在验收合格前及保修期内货物所发生的维修费、伴随服务及售后服务费用、应交纳的各项税款（关税、增值税及其它税费）。</w:t>
      </w:r>
    </w:p>
    <w:p w14:paraId="0014620A">
      <w:pPr>
        <w:widowControl w:val="0"/>
        <w:keepNext w:val="0"/>
        <w:keepLines w:val="0"/>
        <w:pageBreakBefore w:val="0"/>
        <w:overflowPunct w:val="1"/>
        <w:topLinePunct w:val="0"/>
        <w:kinsoku w:val="1"/>
        <w:bidi w:val="0"/>
        <w:adjustRightInd w:val="0"/>
        <w:snapToGrid w:val="1"/>
        <w:jc w:val="left"/>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五、质量保证：</w:t>
      </w:r>
    </w:p>
    <w:p w14:paraId="2901D9C6">
      <w:pPr>
        <w:widowControl w:val="0"/>
        <w:keepNext w:val="0"/>
        <w:keepLines w:val="0"/>
        <w:pageBreakBefore w:val="0"/>
        <w:overflowPunct w:val="1"/>
        <w:topLinePunct w:val="0"/>
        <w:kinsoku w:val="1"/>
        <w:bidi w:val="0"/>
        <w:adjustRightInd w:val="0"/>
        <w:snapToGrid w:val="1"/>
        <w:jc w:val="left"/>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1、乙方严格按照招标文件及谈判达成的协议进行货物的采购及检验，并对其质量负责。</w:t>
      </w:r>
    </w:p>
    <w:p w14:paraId="470C46FD">
      <w:pPr>
        <w:widowControl w:val="0"/>
        <w:keepNext w:val="0"/>
        <w:keepLines w:val="0"/>
        <w:pageBreakBefore w:val="0"/>
        <w:overflowPunct w:val="1"/>
        <w:topLinePunct w:val="0"/>
        <w:kinsoku w:val="1"/>
        <w:bidi w:val="0"/>
        <w:adjustRightInd w:val="0"/>
        <w:snapToGrid w:val="1"/>
        <w:jc w:val="left"/>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2、乙方负责提供的材料，其品牌、型号、规格等必须与投标报价单一致，并提供产品说明书，相关检测证明及相关参数、要求，不得以次充好。</w:t>
      </w:r>
    </w:p>
    <w:p w14:paraId="3D0C3905">
      <w:pPr>
        <w:widowControl w:val="0"/>
        <w:keepNext w:val="0"/>
        <w:keepLines w:val="0"/>
        <w:pageBreakBefore w:val="0"/>
        <w:overflowPunct w:val="1"/>
        <w:topLinePunct w:val="0"/>
        <w:kinsoku w:val="1"/>
        <w:bidi w:val="0"/>
        <w:adjustRightInd w:val="0"/>
        <w:snapToGrid w:val="1"/>
        <w:jc w:val="left"/>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18F437E1">
      <w:pPr>
        <w:widowControl w:val="0"/>
        <w:keepNext w:val="0"/>
        <w:keepLines w:val="0"/>
        <w:pageBreakBefore w:val="0"/>
        <w:wordWrap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权直接从剩余应付货款中扣除。质保期内，有质量问题的货物，甲方有权就有问题的货物向乙方主张退款退货并要求乙方承担该有问题的货物采购价款总和的2倍作为违约金。</w:t>
      </w:r>
    </w:p>
    <w:p w14:paraId="6C107C04">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六、供货期：</w:t>
      </w:r>
    </w:p>
    <w:p w14:paraId="4F729805">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1、乙方自收到订单2日内提供详细的供货计划表，未按计划表供应相关材料所导致的人员、机械窝工、工期延误等经济损失由乙方承担。乙方自订单收到起</w:t>
      </w:r>
      <w:r>
        <w:rPr>
          <w:u w:val="single"/>
          <w:spacing w:val="10"/>
          <w:sz w:val="28"/>
          <w:szCs w:val="28"/>
          <w:rFonts w:ascii="仿宋_GB2312" w:hAnsi="仿宋_GB2312" w:eastAsia="仿宋_GB2312" w:cs="仿宋_GB2312" w:hint="eastAsia"/>
        </w:rPr>
        <w:t xml:space="preserve">  </w:t>
      </w:r>
      <w:r>
        <w:rPr>
          <w:u w:val="single"/>
          <w:spacing w:val="10"/>
          <w:sz w:val="28"/>
          <w:lang w:val="en-US" w:eastAsia="zh-CN"/>
          <w:szCs w:val="28"/>
          <w:rFonts w:ascii="仿宋_GB2312" w:hAnsi="仿宋_GB2312" w:eastAsia="仿宋_GB2312" w:cs="仿宋_GB2312" w:hint="eastAsia"/>
        </w:rPr>
        <w:t>7</w:t>
      </w:r>
      <w:r>
        <w:rPr>
          <w:u w:val="single"/>
          <w:spacing w:val="10"/>
          <w:sz w:val="28"/>
          <w:szCs w:val="28"/>
          <w:rFonts w:ascii="仿宋_GB2312" w:hAnsi="仿宋_GB2312" w:eastAsia="仿宋_GB2312" w:cs="仿宋_GB2312" w:hint="eastAsia"/>
        </w:rPr>
        <w:t xml:space="preserve">  </w:t>
      </w:r>
      <w:r>
        <w:rPr>
          <w:spacing w:val="10"/>
          <w:sz w:val="28"/>
          <w:szCs w:val="28"/>
          <w:rFonts w:ascii="仿宋_GB2312" w:hAnsi="仿宋_GB2312" w:eastAsia="仿宋_GB2312" w:cs="仿宋_GB2312" w:hint="eastAsia"/>
        </w:rPr>
        <w:t>天完成供货，供货地点为甲方指定地点，签收日期为甲方签收日期。</w:t>
      </w:r>
    </w:p>
    <w:p w14:paraId="7A3EC750">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2、</w:t>
      </w:r>
      <w:r>
        <w:rPr>
          <w:spacing w:val="10"/>
          <w:sz w:val="28"/>
          <w:szCs w:val="28"/>
          <w:rFonts w:ascii="仿宋_GB2312" w:hAnsi="仿宋_GB2312" w:eastAsia="仿宋_GB2312" w:cs="仿宋_GB2312" w:hint="eastAsia"/>
        </w:rPr>
        <w:t>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55713D8D">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3、乙方必须在合同约定的供货期内保质保量按期供货，逾期（不可抗力及甲方原因除外）按日加收合同总款</w:t>
      </w:r>
      <w:r>
        <w:rPr>
          <w:u w:val="single"/>
          <w:sz w:val="28"/>
          <w:szCs w:val="28"/>
          <w:rFonts w:ascii="仿宋_GB2312" w:hAnsi="仿宋_GB2312" w:eastAsia="仿宋_GB2312" w:cs="仿宋_GB2312" w:hint="eastAsia"/>
        </w:rPr>
        <w:t>1%</w:t>
      </w:r>
      <w:r>
        <w:rPr>
          <w:sz w:val="28"/>
          <w:szCs w:val="28"/>
          <w:rFonts w:ascii="仿宋_GB2312" w:hAnsi="仿宋_GB2312" w:eastAsia="仿宋_GB2312" w:cs="仿宋_GB2312" w:hint="eastAsia"/>
        </w:rPr>
        <w:t>的违约金。如果逾期超过10天，甲方有权解除合同。甲方解除合同的通知将以邮寄形式邮寄到乙方所在地，时间从到达乙方时生效。</w:t>
      </w:r>
    </w:p>
    <w:p w14:paraId="74531CDE">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七、验收：</w:t>
      </w:r>
    </w:p>
    <w:p w14:paraId="338757E7">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1、材料数量为暂定数量，实际数量应根据甲方签字确认的数量确定。</w:t>
      </w:r>
    </w:p>
    <w:p w14:paraId="6A43F815">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2、甲乙双方、监理共同将依据有关规定，对货物进行验收，并签字确认。</w:t>
      </w:r>
    </w:p>
    <w:p w14:paraId="4C911C30">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八、结算及付款期限：</w:t>
      </w:r>
    </w:p>
    <w:p w14:paraId="1E422D6E">
      <w:pPr>
        <w:widowControl w:val="0"/>
        <w:keepNext w:val="0"/>
        <w:keepLines w:val="0"/>
        <w:pageBreakBefore w:val="0"/>
        <w:overflowPunct w:val="1"/>
        <w:topLinePunct w:val="0"/>
        <w:kinsoku w:val="1"/>
        <w:bidi w:val="0"/>
        <w:snapToGrid w:val="1"/>
        <w:spacing w:line="400" w:lineRule="exact"/>
        <w:ind w:firstLine="600" w:firstLineChars="200"/>
        <w:rPr>
          <w:spacing w:val="0"/>
          <w:sz w:val="28"/>
          <w:szCs w:val="28"/>
          <w:rFonts w:ascii="仿宋_GB2312" w:hAnsi="仿宋_GB2312" w:eastAsia="仿宋_GB2312" w:cs="仿宋_GB2312" w:hint="eastAsia"/>
        </w:rPr>
      </w:pPr>
      <w:r>
        <w:rPr>
          <w:spacing w:val="10"/>
          <w:sz w:val="28"/>
          <w:lang w:val="en-US" w:eastAsia="zh-CN"/>
          <w:szCs w:val="28"/>
          <w:rFonts w:ascii="仿宋_GB2312" w:hAnsi="仿宋_GB2312" w:eastAsia="仿宋_GB2312" w:cs="仿宋_GB2312" w:hint="eastAsia"/>
        </w:rPr>
        <w:t>应在成交公告发出后3分工作日内，由乙方向甲方提供中标价的5%履约保证金。</w:t>
      </w:r>
      <w:r>
        <w:rPr>
          <w:spacing w:val="0"/>
          <w:sz w:val="28"/>
          <w:szCs w:val="28"/>
          <w:rFonts w:ascii="仿宋_GB2312" w:hAnsi="仿宋_GB2312" w:eastAsia="仿宋_GB2312" w:cs="仿宋_GB2312" w:hint="eastAsia"/>
        </w:rPr>
        <w:t>乙方在本合同履行过程中无任何违约情形的，甲方在货物全部到达现场并验收合格后二十八（28）天后退还履约保证金给乙方（无息）。</w:t>
      </w:r>
    </w:p>
    <w:p w14:paraId="72FF4974">
      <w:pPr>
        <w:widowControl w:val="0"/>
        <w:keepNext w:val="0"/>
        <w:keepLines w:val="0"/>
        <w:pageBreakBefore w:val="0"/>
        <w:overflowPunct w:val="1"/>
        <w:topLinePunct w:val="0"/>
        <w:kinsoku w:val="1"/>
        <w:bidi w:val="0"/>
        <w:snapToGrid w:val="1"/>
        <w:spacing w:line="400" w:lineRule="exact"/>
        <w:ind w:firstLine="560" w:firstLineChars="200"/>
        <w:rPr>
          <w:spacing w:val="0"/>
          <w:sz w:val="28"/>
          <w:szCs w:val="28"/>
          <w:rFonts w:ascii="仿宋_GB2312" w:hAnsi="仿宋_GB2312" w:eastAsia="仿宋_GB2312" w:cs="仿宋_GB2312" w:hint="eastAsia"/>
        </w:rPr>
      </w:pPr>
      <w:r>
        <w:rPr>
          <w:spacing w:val="0"/>
          <w:sz w:val="28"/>
          <w:szCs w:val="28"/>
          <w:rFonts w:ascii="仿宋_GB2312" w:hAnsi="仿宋_GB2312" w:eastAsia="仿宋_GB2312" w:cs="仿宋_GB2312" w:hint="eastAsia"/>
        </w:rPr>
        <w:t>如乙方出现以下任一情形的，甲方有权从履约保证金中直接予以扣除；甲方扣除履约保证金后，乙方应于5个工作日内补足履约保证金；履约保证金金额不足以支付需扣除金额的，甲方有权要求乙方在5个工作日内补足。</w:t>
      </w:r>
    </w:p>
    <w:p w14:paraId="09763D42">
      <w:pPr>
        <w:widowControl w:val="0"/>
        <w:keepNext w:val="0"/>
        <w:keepLines w:val="0"/>
        <w:pageBreakBefore w:val="0"/>
        <w:overflowPunct w:val="1"/>
        <w:topLinePunct w:val="0"/>
        <w:kinsoku w:val="1"/>
        <w:bidi w:val="0"/>
        <w:snapToGrid w:val="1"/>
        <w:spacing w:line="400" w:lineRule="exact"/>
        <w:ind w:firstLine="560" w:firstLineChars="200"/>
        <w:rPr>
          <w:spacing w:val="0"/>
          <w:sz w:val="28"/>
          <w:szCs w:val="28"/>
          <w:rFonts w:ascii="仿宋_GB2312" w:hAnsi="仿宋_GB2312" w:eastAsia="仿宋_GB2312" w:cs="仿宋_GB2312" w:hint="eastAsia"/>
        </w:rPr>
      </w:pPr>
      <w:r>
        <w:rPr>
          <w:spacing w:val="0"/>
          <w:sz w:val="28"/>
          <w:szCs w:val="28"/>
          <w:rFonts w:ascii="仿宋_GB2312" w:hAnsi="仿宋_GB2312" w:eastAsia="仿宋_GB2312" w:cs="仿宋_GB2312" w:hint="eastAsia"/>
        </w:rPr>
        <w:t>①乙方逾期供货，依照合同约定需向甲方支付违约金的；</w:t>
      </w:r>
    </w:p>
    <w:p w14:paraId="42F440FF">
      <w:pPr>
        <w:widowControl w:val="0"/>
        <w:keepNext w:val="0"/>
        <w:keepLines w:val="0"/>
        <w:pageBreakBefore w:val="0"/>
        <w:overflowPunct w:val="1"/>
        <w:topLinePunct w:val="0"/>
        <w:kinsoku w:val="1"/>
        <w:bidi w:val="0"/>
        <w:snapToGrid w:val="1"/>
        <w:spacing w:line="400" w:lineRule="exact"/>
        <w:ind w:firstLine="560" w:firstLineChars="200"/>
        <w:rPr>
          <w:spacing w:val="0"/>
          <w:sz w:val="28"/>
          <w:szCs w:val="28"/>
          <w:rFonts w:ascii="仿宋_GB2312" w:hAnsi="仿宋_GB2312" w:eastAsia="仿宋_GB2312" w:cs="仿宋_GB2312" w:hint="eastAsia"/>
        </w:rPr>
      </w:pPr>
      <w:r>
        <w:rPr>
          <w:spacing w:val="0"/>
          <w:sz w:val="28"/>
          <w:szCs w:val="28"/>
          <w:rFonts w:ascii="仿宋_GB2312" w:hAnsi="仿宋_GB2312" w:eastAsia="仿宋_GB2312" w:cs="仿宋_GB2312" w:hint="eastAsia"/>
        </w:rPr>
        <w:t>②乙方逾期供货，甲方依照合同约定自行采购的，乙方需承担由此产生的费用、增加的成本及给甲方造成的损失的；</w:t>
      </w:r>
    </w:p>
    <w:p w14:paraId="3E490143">
      <w:pPr>
        <w:widowControl w:val="0"/>
        <w:keepNext w:val="0"/>
        <w:keepLines w:val="0"/>
        <w:pageBreakBefore w:val="0"/>
        <w:overflowPunct w:val="1"/>
        <w:topLinePunct w:val="0"/>
        <w:kinsoku w:val="1"/>
        <w:bidi w:val="0"/>
        <w:snapToGrid w:val="1"/>
        <w:spacing w:line="400" w:lineRule="exact"/>
        <w:ind w:firstLine="560" w:firstLineChars="200"/>
        <w:rPr>
          <w:spacing w:val="0"/>
          <w:sz w:val="28"/>
          <w:szCs w:val="28"/>
          <w:rFonts w:ascii="仿宋_GB2312" w:hAnsi="仿宋_GB2312" w:eastAsia="仿宋_GB2312" w:cs="仿宋_GB2312" w:hint="eastAsia"/>
        </w:rPr>
      </w:pPr>
      <w:r>
        <w:rPr>
          <w:spacing w:val="0"/>
          <w:sz w:val="28"/>
          <w:szCs w:val="28"/>
          <w:rFonts w:ascii="仿宋_GB2312" w:hAnsi="仿宋_GB2312" w:eastAsia="仿宋_GB2312" w:cs="仿宋_GB2312" w:hint="eastAsia"/>
        </w:rPr>
        <w:t>③乙方提供的货物质量存在问题或者检验不合格，依照合同约定乙方需承担赔偿责任的；</w:t>
      </w:r>
    </w:p>
    <w:p w14:paraId="7AB8C492">
      <w:pPr>
        <w:widowControl w:val="0"/>
        <w:keepNext w:val="0"/>
        <w:keepLines w:val="0"/>
        <w:pageBreakBefore w:val="0"/>
        <w:overflowPunct w:val="1"/>
        <w:topLinePunct w:val="0"/>
        <w:kinsoku w:val="1"/>
        <w:bidi w:val="0"/>
        <w:snapToGrid w:val="1"/>
        <w:spacing w:line="400" w:lineRule="exact"/>
        <w:ind w:firstLine="560" w:firstLineChars="200"/>
        <w:rPr>
          <w:spacing w:val="0"/>
          <w:sz w:val="28"/>
          <w:szCs w:val="28"/>
          <w:rFonts w:ascii="仿宋_GB2312" w:hAnsi="仿宋_GB2312" w:eastAsia="仿宋_GB2312" w:cs="仿宋_GB2312" w:hint="eastAsia"/>
        </w:rPr>
      </w:pPr>
      <w:r>
        <w:rPr>
          <w:spacing w:val="0"/>
          <w:sz w:val="28"/>
          <w:szCs w:val="28"/>
          <w:rFonts w:ascii="仿宋_GB2312" w:hAnsi="仿宋_GB2312" w:eastAsia="仿宋_GB2312" w:cs="仿宋_GB2312" w:hint="eastAsia"/>
        </w:rPr>
        <w:t>④其他乙方违反合同约定需向甲方或第三方承担赔偿责任的情形。</w:t>
      </w:r>
    </w:p>
    <w:p w14:paraId="77082DB7">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3、付款方式：本合同以人民币结算。</w:t>
      </w:r>
    </w:p>
    <w:p w14:paraId="0FCEBFEB">
      <w:pPr>
        <w:widowControl w:val="0"/>
        <w:keepNext w:val="0"/>
        <w:keepLines w:val="0"/>
        <w:pageBreakBefore w:val="0"/>
        <w:overflowPunct w:val="1"/>
        <w:topLinePunct w:val="0"/>
        <w:kinsoku w:val="1"/>
        <w:bidi w:val="0"/>
        <w:adjustRightInd w:val="0"/>
        <w:snapToGrid w:val="1"/>
        <w:jc w:val="left"/>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乙方在规定时间内将全部货物运达到货地点且安装调试合格后，乙方提供金额为合同总价</w:t>
      </w:r>
      <w:r>
        <w:rPr>
          <w:spacing w:val="10"/>
          <w:sz w:val="28"/>
          <w:szCs w:val="28"/>
          <w:rFonts w:eastAsia="仿宋_GB2312"/>
        </w:rPr>
        <w:t>100</w:t>
      </w:r>
      <w:r>
        <w:rPr>
          <w:spacing w:val="10"/>
          <w:sz w:val="28"/>
          <w:szCs w:val="28"/>
          <w:rFonts w:ascii="仿宋_GB2312" w:hAnsi="仿宋_GB2312" w:eastAsia="仿宋_GB2312" w:cs="仿宋_GB2312" w:hint="eastAsia"/>
        </w:rPr>
        <w:t>%的增值税专用发票，经甲方审核无误后</w:t>
      </w:r>
      <w:r>
        <w:rPr>
          <w:spacing w:val="10"/>
          <w:sz w:val="28"/>
          <w:szCs w:val="28"/>
          <w:rFonts w:eastAsia="仿宋_GB2312"/>
        </w:rPr>
        <w:t>60</w:t>
      </w:r>
      <w:r>
        <w:rPr>
          <w:spacing w:val="10"/>
          <w:sz w:val="28"/>
          <w:szCs w:val="28"/>
          <w:rFonts w:ascii="仿宋_GB2312" w:hAnsi="仿宋_GB2312" w:eastAsia="仿宋_GB2312" w:cs="仿宋_GB2312" w:hint="eastAsia"/>
        </w:rPr>
        <w:t>天内（日历天数），甲方支付合同总价的95%；质保期（两年）结束后甲方支付剩余</w:t>
      </w:r>
      <w:r>
        <w:rPr>
          <w:spacing w:val="10"/>
          <w:sz w:val="28"/>
          <w:szCs w:val="28"/>
          <w:rFonts w:eastAsia="仿宋_GB2312"/>
        </w:rPr>
        <w:t>5</w:t>
      </w:r>
      <w:r>
        <w:rPr>
          <w:spacing w:val="10"/>
          <w:sz w:val="28"/>
          <w:szCs w:val="28"/>
          <w:rFonts w:ascii="仿宋_GB2312" w:hAnsi="仿宋_GB2312" w:eastAsia="仿宋_GB2312" w:cs="仿宋_GB2312" w:hint="eastAsia"/>
        </w:rPr>
        <w:t>%。</w:t>
      </w:r>
    </w:p>
    <w:p w14:paraId="09A5465C">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九、材料的运输、装卸由乙方负责,费用由乙方承担。</w:t>
      </w:r>
    </w:p>
    <w:p w14:paraId="2488DC70">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317D8430">
      <w:pPr>
        <w:widowControl w:val="0"/>
        <w:keepNext w:val="0"/>
        <w:keepLines w:val="0"/>
        <w:pageBreakBefore w:val="0"/>
        <w:overflowPunct w:val="1"/>
        <w:topLinePunct w:val="0"/>
        <w:kinsoku w:val="1"/>
        <w:bidi w:val="0"/>
        <w:adjustRightInd w:val="0"/>
        <w:snapToGrid w:val="1"/>
        <w:spacing w:line="400" w:lineRule="exact"/>
        <w:ind w:firstLine="600" w:firstLineChars="200"/>
        <w:rPr>
          <w:spacing w:val="10"/>
          <w:sz w:val="28"/>
          <w:szCs w:val="28"/>
          <w:rFonts w:ascii="仿宋_GB2312" w:hAnsi="仿宋_GB2312" w:eastAsia="仿宋_GB2312" w:cs="仿宋_GB2312"/>
        </w:rPr>
      </w:pPr>
      <w:r>
        <w:rPr>
          <w:spacing w:val="10"/>
          <w:sz w:val="28"/>
          <w:szCs w:val="28"/>
          <w:rFonts w:ascii="仿宋_GB2312" w:hAnsi="仿宋_GB2312" w:eastAsia="仿宋_GB2312" w:cs="仿宋_GB2312" w:hint="eastAsia"/>
        </w:rPr>
        <w:t>2.报价包含运输至甲方仓库入库检验的相关费用（包含装卸费用）。在运输、装卸等环节，必须做好成品保护，确保货物完好无损。所有措施费用含在投标报价中。</w:t>
      </w:r>
    </w:p>
    <w:p w14:paraId="3744F490">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十、保修及售后服务：</w:t>
      </w:r>
    </w:p>
    <w:p w14:paraId="6B670AF5">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1、详见乙方投标文件中提供的售后服务承诺。</w:t>
      </w:r>
    </w:p>
    <w:p w14:paraId="6B1C4041">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2、质保期</w:t>
      </w:r>
      <w:r>
        <w:rPr>
          <w:b w:val="1"/>
          <w:u w:val="single"/>
          <w:sz w:val="28"/>
          <w:szCs w:val="28"/>
          <w:rFonts w:ascii="仿宋_GB2312" w:hAnsi="仿宋_GB2312" w:eastAsia="仿宋_GB2312" w:cs="仿宋_GB2312" w:hint="eastAsia"/>
        </w:rPr>
        <w:t xml:space="preserve">      </w:t>
      </w:r>
      <w:r>
        <w:rPr>
          <w:b w:val="1"/>
          <w:u w:val="single"/>
          <w:sz w:val="28"/>
          <w:lang w:val="en-US" w:eastAsia="zh-CN"/>
          <w:szCs w:val="28"/>
          <w:rFonts w:ascii="仿宋_GB2312" w:hAnsi="仿宋_GB2312" w:eastAsia="仿宋_GB2312" w:cs="仿宋_GB2312" w:hint="eastAsia"/>
        </w:rPr>
        <w:t>2</w:t>
      </w:r>
      <w:bookmarkStart w:id="0" w:name="_GoBack"/>
      <w:bookmarkEnd w:id="0"/>
      <w:r>
        <w:rPr>
          <w:b w:val="1"/>
          <w:u w:val="single"/>
          <w:sz w:val="28"/>
          <w:szCs w:val="28"/>
          <w:rFonts w:ascii="仿宋_GB2312" w:hAnsi="仿宋_GB2312" w:eastAsia="仿宋_GB2312" w:cs="仿宋_GB2312" w:hint="eastAsia"/>
        </w:rPr>
        <w:t xml:space="preserve">    </w:t>
      </w:r>
      <w:r>
        <w:rPr>
          <w:b w:val="1"/>
          <w:sz w:val="28"/>
          <w:szCs w:val="28"/>
          <w:rFonts w:ascii="仿宋_GB2312" w:hAnsi="仿宋_GB2312" w:eastAsia="仿宋_GB2312" w:cs="仿宋_GB2312" w:hint="eastAsia"/>
        </w:rPr>
        <w:t>年</w:t>
      </w:r>
      <w:r>
        <w:rPr>
          <w:sz w:val="28"/>
          <w:szCs w:val="28"/>
          <w:rFonts w:ascii="仿宋_GB2312" w:hAnsi="仿宋_GB2312" w:eastAsia="仿宋_GB2312" w:cs="仿宋_GB2312" w:hint="eastAsia"/>
        </w:rPr>
        <w:t>，在此期间乙方应按照相关的国家规范和行业标准的规定对其产品负责。质保期自货物安装、调试完成，经甲方确认后开始起算。</w:t>
      </w:r>
    </w:p>
    <w:p w14:paraId="35D9E324">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3、质保期内因乙方原因导致甲方损失的，乙方应承担赔偿责任。</w:t>
      </w:r>
    </w:p>
    <w:p w14:paraId="02EBBAB7">
      <w:pPr>
        <w:widowControl w:val="0"/>
        <w:keepNext w:val="0"/>
        <w:keepLines w:val="0"/>
        <w:pageBreakBefore w:val="0"/>
        <w:overflowPunct w:val="1"/>
        <w:topLinePunct w:val="0"/>
        <w:kinsoku w:val="1"/>
        <w:bidi w:val="0"/>
        <w:adjustRightInd w:val="0"/>
        <w:snapToGrid w:val="1"/>
        <w:spacing w:line="400" w:lineRule="exact"/>
        <w:ind w:left="557" w:leftChars="232"/>
        <w:rPr>
          <w:sz w:val="28"/>
          <w:szCs w:val="28"/>
          <w:rFonts w:ascii="仿宋_GB2312" w:hAnsi="仿宋_GB2312" w:eastAsia="仿宋_GB2312" w:cs="仿宋_GB2312"/>
        </w:rPr>
      </w:pPr>
      <w:r>
        <w:rPr>
          <w:sz w:val="28"/>
          <w:szCs w:val="28"/>
          <w:rFonts w:ascii="仿宋_GB2312" w:hAnsi="仿宋_GB2312" w:eastAsia="仿宋_GB2312" w:cs="仿宋_GB2312" w:hint="eastAsia"/>
        </w:rPr>
        <w:t>十一、其它约定事项：</w:t>
      </w:r>
    </w:p>
    <w:p w14:paraId="2866C1C5">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1、乙方有义务在合同执行量到80%时提醒甲方，否则在订单下达时超过合同执行量的订单为无效订单。</w:t>
      </w:r>
    </w:p>
    <w:p w14:paraId="09245A65">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2、乙方在履行本合同过程中应确保安全施工，如发生意外人身损害事故或其他安全事故的，由乙方承担全部责任，甲方不承担任何责任和赔偿。</w:t>
      </w:r>
    </w:p>
    <w:p w14:paraId="52AC852B">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3F7DB077">
      <w:pPr>
        <w:widowControl w:val="0"/>
        <w:keepNext w:val="0"/>
        <w:keepLines w:val="0"/>
        <w:pageBreakBefore w:val="0"/>
        <w:overflowPunct w:val="1"/>
        <w:topLinePunct w:val="0"/>
        <w:kinsoku w:val="1"/>
        <w:bidi w:val="0"/>
        <w:adjustRightInd w:val="0"/>
        <w:snapToGrid w:val="1"/>
        <w:spacing w:line="400" w:lineRule="exact"/>
        <w:ind w:firstLine="560"/>
        <w:rPr>
          <w:sz w:val="28"/>
          <w:szCs w:val="28"/>
          <w:rFonts w:ascii="仿宋_GB2312" w:hAnsi="仿宋_GB2312" w:eastAsia="仿宋_GB2312" w:cs="仿宋_GB2312"/>
        </w:rPr>
      </w:pPr>
      <w:r>
        <w:rPr>
          <w:sz w:val="28"/>
          <w:szCs w:val="28"/>
          <w:rFonts w:ascii="仿宋_GB2312" w:hAnsi="仿宋_GB2312" w:eastAsia="仿宋_GB2312" w:cs="仿宋_GB2312" w:hint="eastAsia"/>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53E7AA02">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5、本合同经甲方、乙方签字盖章后生效，如有变动，必须经甲方、乙方协商一致后方可更改。本合同一式肆份，甲方叁份，乙方壹份。</w:t>
      </w:r>
    </w:p>
    <w:p w14:paraId="7971F453">
      <w:pPr>
        <w:widowControl w:val="0"/>
        <w:keepNext w:val="0"/>
        <w:keepLines w:val="0"/>
        <w:pageBreakBefore w:val="0"/>
        <w:overflowPunct w:val="1"/>
        <w:topLinePunct w:val="0"/>
        <w:kinsoku w:val="1"/>
        <w:bidi w:val="0"/>
        <w:adjustRightInd w:val="0"/>
        <w:snapToGrid w:val="1"/>
        <w:spacing w:line="400" w:lineRule="exact"/>
        <w:ind w:firstLine="560" w:firstLineChars="200"/>
        <w:rPr>
          <w:sz w:val="28"/>
          <w:szCs w:val="28"/>
          <w:rFonts w:ascii="仿宋_GB2312" w:hAnsi="仿宋_GB2312" w:eastAsia="仿宋_GB2312" w:cs="仿宋_GB2312"/>
        </w:rPr>
      </w:pPr>
      <w:r>
        <w:rPr>
          <w:sz w:val="28"/>
          <w:szCs w:val="28"/>
          <w:rFonts w:ascii="仿宋_GB2312" w:hAnsi="仿宋_GB2312" w:eastAsia="仿宋_GB2312" w:cs="仿宋_GB2312" w:hint="eastAsia"/>
        </w:rPr>
        <w:t>6、因履行本合同引起的或与本合同有关的争议，甲、乙双方应首先通过友好协商解决，如果协商不能解决争议，可以向甲方所在地人民法院提起诉讼。</w:t>
      </w:r>
    </w:p>
    <w:p w14:paraId="23B7200C">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p>
    <w:p w14:paraId="435524A1">
      <w:pPr>
        <w:widowControl w:val="0"/>
        <w:keepNext w:val="0"/>
        <w:keepLines w:val="0"/>
        <w:pageBreakBefore w:val="0"/>
        <w:overflowPunct w:val="1"/>
        <w:topLinePunct w:val="0"/>
        <w:kinsoku w:val="1"/>
        <w:bidi w:val="0"/>
        <w:adjustRightInd w:val="0"/>
        <w:snapToGrid w:val="1"/>
        <w:spacing w:line="400" w:lineRule="exact"/>
        <w:rPr>
          <w:szCs w:val="24"/>
          <w:rFonts w:ascii="仿宋_GB2312" w:hAnsi="仿宋_GB2312" w:eastAsia="仿宋_GB2312" w:cs="仿宋_GB2312"/>
        </w:rPr>
      </w:pPr>
    </w:p>
    <w:p w14:paraId="346B1E23">
      <w:pPr>
        <w:widowControl w:val="0"/>
        <w:keepNext w:val="0"/>
        <w:keepLines w:val="0"/>
        <w:pageBreakBefore w:val="0"/>
        <w:overflowPunct w:val="1"/>
        <w:topLinePunct w:val="0"/>
        <w:kinsoku w:val="1"/>
        <w:bidi w:val="0"/>
        <w:adjustRightInd w:val="0"/>
        <w:snapToGrid w:val="1"/>
        <w:spacing w:line="400" w:lineRule="exact"/>
        <w:rPr>
          <w:szCs w:val="24"/>
          <w:rFonts w:ascii="仿宋_GB2312" w:hAnsi="仿宋_GB2312" w:eastAsia="仿宋_GB2312" w:cs="仿宋_GB2312"/>
        </w:rPr>
      </w:pPr>
    </w:p>
    <w:p w14:paraId="0C7002E7">
      <w:pPr>
        <w:widowControl w:val="0"/>
        <w:keepNext w:val="0"/>
        <w:keepLines w:val="0"/>
        <w:pageBreakBefore w:val="0"/>
        <w:overflowPunct w:val="1"/>
        <w:topLinePunct w:val="0"/>
        <w:kinsoku w:val="1"/>
        <w:bidi w:val="0"/>
        <w:adjustRightInd w:val="0"/>
        <w:snapToGrid w:val="1"/>
        <w:spacing w:line="400" w:lineRule="exact"/>
        <w:rPr>
          <w:szCs w:val="24"/>
          <w:rFonts w:ascii="仿宋_GB2312" w:hAnsi="仿宋_GB2312" w:eastAsia="仿宋_GB2312" w:cs="仿宋_GB2312"/>
        </w:rPr>
      </w:pPr>
      <w:r>
        <w:rPr>
          <w:szCs w:val="24"/>
          <w:rFonts w:ascii="仿宋_GB2312" w:hAnsi="仿宋_GB2312" w:eastAsia="仿宋_GB2312" w:cs="仿宋_GB2312" w:hint="eastAsia"/>
        </w:rPr>
        <w:t>此页无正文</w:t>
      </w:r>
    </w:p>
    <w:p w14:paraId="402C17C2">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p>
    <w:p w14:paraId="76983E05">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p>
    <w:p w14:paraId="49905022">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r>
        <w:rPr>
          <w:sz w:val="21"/>
          <w:szCs w:val="21"/>
          <w:rFonts w:ascii="仿宋_GB2312" w:hAnsi="仿宋_GB2312" w:eastAsia="仿宋_GB2312" w:cs="仿宋_GB2312" w:hint="eastAsia"/>
        </w:rPr>
        <w:t>甲      方：                           乙     方：</w:t>
      </w:r>
    </w:p>
    <w:p w14:paraId="405F0E2E">
      <w:pPr>
        <w:widowControl w:val="0"/>
        <w:keepNext w:val="0"/>
        <w:keepLines w:val="0"/>
        <w:pageBreakBefore w:val="0"/>
        <w:overflowPunct w:val="1"/>
        <w:topLinePunct w:val="0"/>
        <w:kinsoku w:val="1"/>
        <w:bidi w:val="0"/>
        <w:adjustRightInd w:val="0"/>
        <w:snapToGrid w:val="1"/>
        <w:tabs>
          <w:tab w:val="left" w:pos="5115"/>
        </w:tabs>
        <w:spacing w:line="400" w:lineRule="exact"/>
        <w:rPr>
          <w:sz w:val="21"/>
          <w:szCs w:val="21"/>
          <w:rFonts w:ascii="仿宋_GB2312" w:hAnsi="仿宋_GB2312" w:eastAsia="仿宋_GB2312" w:cs="仿宋_GB2312"/>
        </w:rPr>
      </w:pPr>
      <w:r>
        <w:rPr>
          <w:sz w:val="21"/>
          <w:szCs w:val="21"/>
          <w:rFonts w:ascii="仿宋_GB2312" w:hAnsi="仿宋_GB2312" w:eastAsia="仿宋_GB2312" w:cs="仿宋_GB2312" w:hint="eastAsia"/>
        </w:rPr>
        <w:t>单位名称（章）：                       单位名称（章）：</w:t>
      </w:r>
    </w:p>
    <w:p w14:paraId="19AFCEC8">
      <w:pPr>
        <w:widowControl w:val="0"/>
        <w:keepNext w:val="0"/>
        <w:keepLines w:val="0"/>
        <w:pageBreakBefore w:val="0"/>
        <w:overflowPunct w:val="1"/>
        <w:topLinePunct w:val="0"/>
        <w:kinsoku w:val="1"/>
        <w:bidi w:val="0"/>
        <w:adjustRightInd w:val="0"/>
        <w:snapToGrid w:val="1"/>
        <w:tabs>
          <w:tab w:val="left" w:pos="5115"/>
        </w:tabs>
        <w:spacing w:line="400" w:lineRule="exact"/>
        <w:rPr>
          <w:sz w:val="18"/>
          <w:szCs w:val="18"/>
          <w:rFonts w:ascii="仿宋_GB2312" w:hAnsi="仿宋_GB2312" w:eastAsia="仿宋_GB2312" w:cs="仿宋_GB2312"/>
        </w:rPr>
      </w:pPr>
      <w:r>
        <w:rPr>
          <w:sz w:val="21"/>
          <w:szCs w:val="21"/>
          <w:rFonts w:ascii="仿宋_GB2312" w:hAnsi="仿宋_GB2312" w:eastAsia="仿宋_GB2312" w:cs="仿宋_GB2312" w:hint="eastAsia"/>
        </w:rPr>
        <w:t>单位 地址：                            单位地址：</w:t>
      </w:r>
    </w:p>
    <w:p w14:paraId="089CA0DB">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r>
        <w:rPr>
          <w:sz w:val="21"/>
          <w:szCs w:val="21"/>
          <w:rFonts w:ascii="仿宋_GB2312" w:hAnsi="仿宋_GB2312" w:eastAsia="仿宋_GB2312" w:cs="仿宋_GB2312" w:hint="eastAsia"/>
        </w:rPr>
        <w:t>法定代表人：                           法定代表人：</w:t>
      </w:r>
    </w:p>
    <w:p w14:paraId="7BD3AEFF">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r>
        <w:rPr>
          <w:sz w:val="21"/>
          <w:szCs w:val="21"/>
          <w:rFonts w:ascii="仿宋_GB2312" w:hAnsi="仿宋_GB2312" w:eastAsia="仿宋_GB2312" w:cs="仿宋_GB2312" w:hint="eastAsia"/>
        </w:rPr>
        <w:t>或委托代理人：                         或委托代表人：</w:t>
      </w:r>
    </w:p>
    <w:p w14:paraId="02ED6ABF">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r>
        <w:rPr>
          <w:sz w:val="21"/>
          <w:szCs w:val="21"/>
          <w:rFonts w:ascii="仿宋_GB2312" w:hAnsi="仿宋_GB2312" w:eastAsia="仿宋_GB2312" w:cs="仿宋_GB2312" w:hint="eastAsia"/>
        </w:rPr>
        <w:t>开户银行：                             开户银行：</w:t>
      </w:r>
    </w:p>
    <w:p w14:paraId="6924C979">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r>
        <w:rPr>
          <w:sz w:val="21"/>
          <w:szCs w:val="21"/>
          <w:rFonts w:ascii="仿宋_GB2312" w:hAnsi="仿宋_GB2312" w:eastAsia="仿宋_GB2312" w:cs="仿宋_GB2312" w:hint="eastAsia"/>
        </w:rPr>
        <w:t>银行帐号：                             银行帐号：</w:t>
      </w:r>
    </w:p>
    <w:p w14:paraId="4352079E">
      <w:pPr>
        <w:widowControl w:val="0"/>
        <w:keepNext w:val="0"/>
        <w:keepLines w:val="0"/>
        <w:pageBreakBefore w:val="0"/>
        <w:overflowPunct w:val="1"/>
        <w:topLinePunct w:val="0"/>
        <w:kinsoku w:val="1"/>
        <w:bidi w:val="0"/>
        <w:adjustRightInd w:val="0"/>
        <w:snapToGrid w:val="1"/>
        <w:spacing w:line="400" w:lineRule="exact"/>
        <w:rPr>
          <w:sz w:val="21"/>
          <w:szCs w:val="21"/>
          <w:rFonts w:ascii="仿宋_GB2312" w:hAnsi="仿宋_GB2312" w:eastAsia="仿宋_GB2312" w:cs="仿宋_GB2312"/>
        </w:rPr>
      </w:pPr>
      <w:r>
        <w:rPr>
          <w:sz w:val="21"/>
          <w:szCs w:val="21"/>
          <w:rFonts w:ascii="仿宋_GB2312" w:hAnsi="仿宋_GB2312" w:eastAsia="仿宋_GB2312" w:cs="仿宋_GB2312" w:hint="eastAsia"/>
        </w:rPr>
        <w:t>电    话：                             电    话：</w:t>
      </w:r>
    </w:p>
    <w:p w14:paraId="3CFB0F04">
      <w:pPr>
        <w:widowControl w:val="0"/>
        <w:keepNext w:val="0"/>
        <w:keepLines w:val="0"/>
        <w:pageBreakBefore w:val="0"/>
        <w:overflowPunct w:val="1"/>
        <w:topLinePunct w:val="0"/>
        <w:kinsoku w:val="1"/>
        <w:bidi w:val="0"/>
        <w:adjustRightInd w:val="0"/>
        <w:snapToGrid w:val="1"/>
        <w:spacing w:line="400" w:lineRule="exact"/>
        <w:rPr>
          <w:szCs w:val="24"/>
          <w:rFonts w:ascii="仿宋_GB2312" w:hAnsi="仿宋_GB2312" w:eastAsia="仿宋_GB2312" w:cs="仿宋_GB2312"/>
        </w:rPr>
      </w:pPr>
    </w:p>
    <w:p w14:paraId="067BE566">
      <w:pPr>
        <w:pStyle w:val="6"/>
        <w:widowControl w:val="0"/>
        <w:keepNext w:val="0"/>
        <w:keepLines w:val="0"/>
        <w:pageBreakBefore w:val="0"/>
        <w:overflowPunct w:val="1"/>
        <w:topLinePunct w:val="0"/>
        <w:kinsoku w:val="1"/>
        <w:bidi w:val="0"/>
        <w:adjustRightInd w:val="0"/>
        <w:snapToGrid w:val="1"/>
        <w:spacing w:line="400" w:lineRule="exact"/>
        <w:rPr>
          <w:rFonts w:ascii="仿宋_GB2312" w:hAnsi="仿宋_GB2312" w:eastAsia="仿宋_GB2312" w:cs="仿宋_GB2312"/>
        </w:rPr>
      </w:pPr>
    </w:p>
    <w:p w14:paraId="5A1C1E78">
      <w:pPr>
        <w:pStyle w:val="6"/>
        <w:widowControl w:val="0"/>
        <w:keepNext w:val="0"/>
        <w:keepLines w:val="0"/>
        <w:pageBreakBefore w:val="0"/>
        <w:overflowPunct w:val="1"/>
        <w:topLinePunct w:val="0"/>
        <w:kinsoku w:val="1"/>
        <w:bidi w:val="0"/>
        <w:adjustRightInd w:val="0"/>
        <w:snapToGrid w:val="1"/>
        <w:spacing w:line="400" w:lineRule="exact"/>
        <w:rPr>
          <w:rFonts w:ascii="仿宋_GB2312" w:hAnsi="仿宋_GB2312" w:eastAsia="仿宋_GB2312" w:cs="仿宋_GB2312"/>
        </w:rPr>
      </w:pPr>
    </w:p>
    <w:p w14:paraId="03C9C614">
      <w:pPr>
        <w:pStyle w:val="6"/>
        <w:widowControl w:val="0"/>
        <w:keepNext w:val="0"/>
        <w:keepLines w:val="0"/>
        <w:pageBreakBefore w:val="0"/>
        <w:overflowPunct w:val="1"/>
        <w:topLinePunct w:val="0"/>
        <w:kinsoku w:val="1"/>
        <w:bidi w:val="0"/>
        <w:adjustRightInd w:val="0"/>
        <w:snapToGrid w:val="1"/>
        <w:spacing w:line="400" w:lineRule="exact"/>
        <w:rPr>
          <w:rFonts w:ascii="仿宋_GB2312" w:hAnsi="仿宋_GB2312" w:eastAsia="仿宋_GB2312" w:cs="仿宋_GB2312"/>
        </w:rPr>
      </w:pPr>
    </w:p>
    <w:p w14:paraId="6EC090A1">
      <w:pPr>
        <w:widowControl w:val="0"/>
        <w:keepNext w:val="0"/>
        <w:keepLines w:val="0"/>
        <w:pageBreakBefore w:val="0"/>
        <w:overflowPunct w:val="1"/>
        <w:topLinePunct w:val="0"/>
        <w:kinsoku w:val="1"/>
        <w:bidi w:val="0"/>
        <w:adjustRightInd w:val="0"/>
        <w:snapToGrid w:val="1"/>
        <w:spacing w:line="400" w:lineRule="exact"/>
      </w:pPr>
    </w:p>
    <w:p w14:paraId="6C79667F">
      <w:pPr>
        <w:widowControl w:val="0"/>
        <w:keepNext w:val="0"/>
        <w:keepLines w:val="0"/>
        <w:pageBreakBefore w:val="0"/>
        <w:overflowPunct w:val="1"/>
        <w:topLinePunct w:val="0"/>
        <w:kinsoku w:val="1"/>
        <w:bidi w:val="0"/>
        <w:adjustRightInd w:val="0"/>
        <w:snapToGrid w:val="1"/>
        <w:spacing w:line="400" w:lineRule="exact"/>
      </w:pPr>
    </w:p>
    <w:sectPr>
      <w:footerReference r:id="rId6" w:type="default"/>
      <w:footerReference r:id="rId7" w:type="even"/>
      <w:docGrid w:type="lines" w:linePitch="312" w:charSpace="0"/>
      <w:pgSz w:w="11906" w:h="16838"/>
      <w:pgMar w:top="1440" w:right="1797" w:bottom="1440" w:left="1797" w:header="851" w:footer="992" w:gutter="0"/>
      <w:cols w:space="720" w:num="1"/>
    </w:sectPr>
  </w:body>
</w:document>
</file>

<file path=word/endnotes.xml><?xml version="1.0" encoding="utf-8"?>
<w:endnotes xmlns:wps="http://schemas.microsoft.com/office/word/2010/wordprocessingShape" xmlns:wne="http://schemas.microsoft.com/office/word/2006/wordml" xmlns:wpg="http://schemas.microsoft.com/office/word/2010/wordprocessingGroup" xmlns:wpi="http://schemas.microsoft.com/office/word/2010/wordprocessingInk" xmlns:w10="urn:schemas-microsoft-com:office:word" xmlns:w15="http://schemas.microsoft.com/office/word/2012/wordml"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21251D07">
    <w:pPr>
      <w:pStyle w:val="2"/>
      <w:framePr w:wrap="around" w:hAnchor="margin" w:vAnchor="text" w:xAlign="center" w:y="1"/>
      <w:rPr>
        <w:rStyle w:val="5"/>
      </w:rPr>
    </w:pPr>
    <w:r>
      <w:fldChar w:fldCharType="begin"/>
    </w:r>
    <w:r>
      <w:rPr>
        <w:rStyle w:val="5"/>
      </w:rPr>
      <w:instrText xml:space="preserve">PAGE  </w:instrText>
    </w:r>
    <w:r>
      <w:fldChar w:fldCharType="separate"/>
    </w:r>
    <w:r>
      <w:rPr>
        <w:rStyle w:val="5"/>
      </w:rPr>
      <w:t>1</w:t>
    </w:r>
    <w:r>
      <w:fldChar w:fldCharType="end"/>
    </w:r>
  </w:p>
  <w:p w14:paraId="27D757EE">
    <w:pPr>
      <w:pStyle w:val="2"/>
    </w:pPr>
  </w:p>
</w:ftr>
</file>

<file path=word/footer2.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0BB6CED1">
    <w:pPr>
      <w:pStyle w:val="2"/>
      <w:framePr w:wrap="around" w:hAnchor="margin" w:vAnchor="text" w:xAlign="center" w:y="1"/>
      <w:rPr>
        <w:rStyle w:val="5"/>
      </w:rPr>
    </w:pPr>
    <w:r>
      <w:fldChar w:fldCharType="begin"/>
    </w:r>
    <w:r>
      <w:rPr>
        <w:rStyle w:val="5"/>
      </w:rPr>
      <w:instrText xml:space="preserve">PAGE  </w:instrText>
    </w:r>
    <w:r>
      <w:fldChar w:fldCharType="end"/>
    </w:r>
  </w:p>
  <w:p w14:paraId="7F28E597">
    <w:pPr>
      <w:pStyle w:val="2"/>
    </w:pPr>
  </w:p>
</w:ftr>
</file>

<file path=word/footnotes.xml><?xml version="1.0" encoding="utf-8"?>
<w:footnotes xmlns:wps="http://schemas.microsoft.com/office/word/2010/wordprocessingShape" xmlns:wne="http://schemas.microsoft.com/office/word/2006/wordml" xmlns:wpg="http://schemas.microsoft.com/office/word/2010/wordprocessingGroup" xmlns:wpi="http://schemas.microsoft.com/office/word/2010/wordprocessingInk" xmlns:w10="urn:schemas-microsoft-com:office:word" xmlns:w15="http://schemas.microsoft.com/office/word/2012/wordml"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zoom w:percent="11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3EC51BCA"/>
    <w:rsid w:val="000A25C9"/>
    <w:rsid w:val="000C0BE6"/>
    <w:rsid w:val="002E13E7"/>
    <w:rsid w:val="00350118"/>
    <w:rsid w:val="004356A7"/>
    <w:rsid w:val="006C47EB"/>
    <w:rsid w:val="00836059"/>
    <w:rsid w:val="00C1116A"/>
    <w:rsid w:val="00CC174F"/>
    <w:rsid w:val="00CD139D"/>
    <w:rsid w:val="00F31A3C"/>
    <w:rsid w:val="3660376F"/>
    <w:rsid w:val="3C4C00E2"/>
    <w:rsid w:val="3EC51BCA"/>
    <w:rsid w:val="43354A95"/>
    <w:rsid w:val="480C2117"/>
    <w:rsid w:val="54B418FE"/>
    <w:rsid w:val="57666F17"/>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adjustRightInd w:val="0"/>
      <w:jc w:val="both"/>
      <w:spacing w:line="360" w:lineRule="atLeast"/>
    </w:pPr>
    <w:rPr>
      <w:sz w:val="24"/>
      <w:lang w:val="en-US" w:eastAsia="zh-CN" w:bidi="ar-SA"/>
      <w:rFonts w:ascii="Times New Roman" w:hAnsi="Times New Roman" w:eastAsia="宋体" w:cs="Times New Roman"/>
    </w:rPr>
  </w:style>
  <w:style w:type="character" w:styleId="4" w:default="1">
    <w:name w:val="Default Paragraph Font"/>
    <w:uiPriority w:val="1"/>
    <w:semiHidden/>
    <w:unhideWhenUsed/>
    <w:qFormat/>
  </w:style>
  <w:style w:type="table" w:styleId="3"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footer"/>
    <w:basedOn w:val="1"/>
    <w:uiPriority w:val="0"/>
    <w:qFormat/>
    <w:pPr>
      <w:snapToGrid w:val="0"/>
      <w:jc w:val="left"/>
      <w:tabs>
        <w:tab w:val="center" w:pos="4153"/>
        <w:tab w:val="right" w:pos="8306"/>
      </w:tabs>
      <w:spacing w:line="240" w:lineRule="atLeast"/>
    </w:pPr>
    <w:rPr>
      <w:sz w:val="18"/>
      <w:szCs w:val="18"/>
    </w:rPr>
  </w:style>
  <w:style w:type="character" w:styleId="5">
    <w:name w:val="page number"/>
    <w:uiPriority w:val="0"/>
    <w:qFormat/>
  </w:style>
  <w:style w:type="paragraph" w:styleId="6" w:customStyle="1">
    <w:name w:val="Default"/>
    <w:uiPriority w:val="0"/>
    <w:qFormat/>
    <w:pPr>
      <w:widowControl w:val="0"/>
      <w:autoSpaceDE w:val="0"/>
      <w:autoSpaceDN w:val="0"/>
      <w:adjustRightInd w:val="0"/>
    </w:pPr>
    <w:rPr>
      <w:color w:val="000000"/>
      <w:sz w:val="24"/>
      <w:lang w:val="en-US" w:eastAsia="zh-CN" w:bidi="ar-SA"/>
      <w:szCs w:val="24"/>
      <w:rFonts w:ascii="宋体" w:hAnsi="Times New Roman" w:eastAsia="宋体" w:cs="宋体"/>
    </w:rPr>
  </w:style>
</w:styles>
</file>

<file path=word/_rels/document.xml.rels><?xml version="1.0" encoding="UTF-8" standalone="yes"?><Relationships xmlns="http://schemas.openxmlformats.org/package/2006/relationships"><Relationship Id="rId7" Type="http://schemas.openxmlformats.org/officeDocument/2006/relationships/footer" Target="footer2.xml" /><Relationship Id="rId5" Type="http://schemas.openxmlformats.org/officeDocument/2006/relationships/theme" Target="theme/theme1.xml" /><Relationship Id="rId3" Type="http://schemas.openxmlformats.org/officeDocument/2006/relationships/endnotes" Target="endnotes.xml" /><Relationship Id="rId2" Type="http://schemas.openxmlformats.org/officeDocument/2006/relationships/footnotes" Target="footnotes.xml" /><Relationship Id="rId6" Type="http://schemas.openxmlformats.org/officeDocument/2006/relationships/footer" Target="footer1.xml" /><Relationship Id="rId4"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0</TotalTime>
  <Pages>5</Pages>
  <Words>2940</Words>
  <Characters>2964</Characters>
  <Application>WPS Office_12.1.0.18543_F1E327BC-269C-435d-A152-05C5408002CA</Application>
  <DocSecurity>0</DocSecurity>
  <Lines>21</Lines>
  <Paragraphs>6</Paragraphs>
  <ScaleCrop>false</ScaleCrop>
  <Company/>
  <LinksUpToDate>false</LinksUpToDate>
  <CharactersWithSpaces>3217</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李</dc:creator>
  <cp:keywords/>
  <dc:description/>
  <cp:lastModifiedBy>陈陈</cp:lastModifiedBy>
  <cp:revision>9</cp:revision>
  <dcterms:created xsi:type="dcterms:W3CDTF">2025-03-19T00:43:00Z</dcterms:created>
  <dcterms:modified xsi:type="dcterms:W3CDTF">2025-03-28T06:28:30Z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2052-12.1.0.18543</vt:lpwstr>
  </property>
  <property fmtid="{D5CDD505-2E9C-101B-9397-08002B2CF9AE}" pid="3" name="ICV">
    <vt:lpwstr>FBDDD40B98034508A47758877FA09548_11</vt:lpwstr>
  </property>
  <property fmtid="{D5CDD505-2E9C-101B-9397-08002B2CF9AE}" pid="4" name="KSOTemplateDocerSaveRecord">
    <vt:lpwstr>eyJoZGlkIjoiMjY3YTUzM2M3NmJlNGM5YzhlMTY3MDAzMDdiNDA4YmEifQ==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6613">
      <w:pPr>
        <w:keepNext w:val="0"/>
        <w:keepLines w:val="0"/>
        <w:pageBreakBefore w:val="0"/>
        <w:widowControl w:val="0"/>
        <w:kinsoku/>
        <w:overflowPunct/>
        <w:topLinePunct w:val="0"/>
        <w:bidi w:val="0"/>
        <w:adjustRightInd w:val="0"/>
        <w:snapToGrid/>
        <w:spacing w:line="400" w:lineRule="exact"/>
        <w:jc w:val="center"/>
        <w:rPr>
          <w:rFonts w:hint="eastAsia" w:ascii="方正小标宋_GBK" w:hAnsi="方正小标宋_GBK" w:eastAsia="方正小标宋_GBK" w:cs="方正小标宋_GBK"/>
          <w:bCs/>
          <w:spacing w:val="10"/>
          <w:sz w:val="36"/>
          <w:szCs w:val="36"/>
        </w:rPr>
      </w:pPr>
      <w:r>
        <w:rPr>
          <w:rFonts w:hint="eastAsia" w:ascii="方正小标宋_GBK" w:hAnsi="方正小标宋_GBK" w:eastAsia="方正小标宋_GBK" w:cs="方正小标宋_GBK"/>
          <w:bCs/>
          <w:spacing w:val="10"/>
          <w:sz w:val="36"/>
          <w:szCs w:val="36"/>
        </w:rPr>
        <w:t>合同名称：</w:t>
      </w:r>
    </w:p>
    <w:p w14:paraId="6E61D4BF">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签订地点：常州市新北区河海西路</w:t>
      </w:r>
      <w:r>
        <w:rPr>
          <w:rFonts w:eastAsia="仿宋_GB2312"/>
          <w:spacing w:val="10"/>
          <w:sz w:val="28"/>
          <w:szCs w:val="28"/>
        </w:rPr>
        <w:t>520</w:t>
      </w:r>
      <w:r>
        <w:rPr>
          <w:rFonts w:hint="eastAsia" w:ascii="仿宋_GB2312" w:hAnsi="仿宋_GB2312" w:eastAsia="仿宋_GB2312" w:cs="仿宋_GB2312"/>
          <w:spacing w:val="10"/>
          <w:sz w:val="28"/>
          <w:szCs w:val="28"/>
        </w:rPr>
        <w:t>号</w:t>
      </w:r>
    </w:p>
    <w:p w14:paraId="3A2B882A">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签订时间：</w:t>
      </w:r>
    </w:p>
    <w:p w14:paraId="331398F0">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合同编号：</w:t>
      </w:r>
    </w:p>
    <w:p w14:paraId="11DEF553">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甲方：</w:t>
      </w:r>
      <w:r>
        <w:rPr>
          <w:rFonts w:hint="eastAsia" w:ascii="仿宋_GB2312" w:hAnsi="仿宋_GB2312" w:eastAsia="仿宋_GB2312" w:cs="仿宋_GB2312"/>
          <w:spacing w:val="10"/>
          <w:sz w:val="28"/>
          <w:szCs w:val="28"/>
          <w:u w:val="single"/>
        </w:rPr>
        <w:t>常州市城市照明工程有限公司</w:t>
      </w:r>
    </w:p>
    <w:p w14:paraId="3176253B">
      <w:pPr>
        <w:pStyle w:val="6"/>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乙方：(中标人）</w:t>
      </w:r>
    </w:p>
    <w:p w14:paraId="1C7F0521">
      <w:pPr>
        <w:keepNext w:val="0"/>
        <w:keepLines w:val="0"/>
        <w:pageBreakBefore w:val="0"/>
        <w:widowControl w:val="0"/>
        <w:kinsoku/>
        <w:overflowPunct/>
        <w:topLinePunct w:val="0"/>
        <w:bidi w:val="0"/>
        <w:adjustRightInd w:val="0"/>
        <w:snapToGrid/>
        <w:spacing w:line="40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一、乙方按甲方要求，按照《中华人民共和国民法典》及相关法律法规的规定，结合本工程具体情况，双方达成如下协议。</w:t>
      </w:r>
    </w:p>
    <w:p w14:paraId="4FF47B69">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spacing w:val="10"/>
          <w:sz w:val="28"/>
          <w:szCs w:val="28"/>
        </w:rPr>
        <w:t>1、工程名称：</w:t>
      </w:r>
    </w:p>
    <w:p w14:paraId="712F3C5D">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spacing w:val="10"/>
          <w:sz w:val="28"/>
          <w:szCs w:val="28"/>
          <w:u w:val="single"/>
        </w:rPr>
      </w:pPr>
      <w:r>
        <w:rPr>
          <w:rFonts w:hint="eastAsia" w:ascii="仿宋_GB2312" w:hAnsi="仿宋_GB2312" w:eastAsia="仿宋_GB2312" w:cs="仿宋_GB2312"/>
          <w:spacing w:val="10"/>
          <w:sz w:val="28"/>
          <w:szCs w:val="28"/>
        </w:rPr>
        <w:t>2、工程地点：</w:t>
      </w:r>
      <w:r>
        <w:rPr>
          <w:rFonts w:hint="eastAsia" w:ascii="仿宋_GB2312" w:hAnsi="仿宋_GB2312" w:eastAsia="仿宋_GB2312" w:cs="仿宋_GB2312"/>
          <w:spacing w:val="10"/>
          <w:sz w:val="28"/>
          <w:szCs w:val="28"/>
          <w:u w:val="single"/>
        </w:rPr>
        <w:t>常州</w:t>
      </w:r>
    </w:p>
    <w:p w14:paraId="3C2BB817">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3、承包范围：</w:t>
      </w:r>
    </w:p>
    <w:p w14:paraId="74423161">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4、合同价款（人民币小写）：</w:t>
      </w:r>
    </w:p>
    <w:p w14:paraId="2A6D4D14">
      <w:pPr>
        <w:keepNext w:val="0"/>
        <w:keepLines w:val="0"/>
        <w:pageBreakBefore w:val="0"/>
        <w:widowControl w:val="0"/>
        <w:kinsoku/>
        <w:overflowPunct/>
        <w:topLinePunct w:val="0"/>
        <w:bidi w:val="0"/>
        <w:adjustRightInd w:val="0"/>
        <w:snapToGrid/>
        <w:spacing w:line="400" w:lineRule="exact"/>
        <w:jc w:val="left"/>
        <w:rPr>
          <w:rFonts w:ascii="仿宋_GB2312" w:hAnsi="仿宋_GB2312" w:eastAsia="仿宋_GB2312" w:cs="仿宋_GB2312"/>
          <w:u w:val="single"/>
        </w:rPr>
      </w:pPr>
      <w:r>
        <w:rPr>
          <w:rFonts w:hint="eastAsia" w:ascii="仿宋_GB2312" w:hAnsi="仿宋_GB2312" w:eastAsia="仿宋_GB2312" w:cs="仿宋_GB2312"/>
          <w:spacing w:val="10"/>
          <w:sz w:val="28"/>
          <w:szCs w:val="28"/>
        </w:rPr>
        <w:t>5、合同履行期限：</w:t>
      </w:r>
      <w:r>
        <w:rPr>
          <w:rFonts w:hint="eastAsia" w:ascii="仿宋_GB2312" w:hAnsi="仿宋_GB2312" w:eastAsia="仿宋_GB2312" w:cs="仿宋_GB2312"/>
          <w:spacing w:val="10"/>
          <w:sz w:val="28"/>
          <w:szCs w:val="28"/>
          <w:u w:val="single"/>
        </w:rPr>
        <w:t>根据项目进度</w:t>
      </w:r>
    </w:p>
    <w:p w14:paraId="3971E401">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二、合同文件：</w:t>
      </w:r>
    </w:p>
    <w:p w14:paraId="6144DE3E">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下列材料采购文件是构成本合同不可分割的部分：</w:t>
      </w:r>
    </w:p>
    <w:p w14:paraId="2A0ECF3C">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1、本招标文件  及相关的谈判记录资料；</w:t>
      </w:r>
    </w:p>
    <w:p w14:paraId="1530FB0E">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2、乙方提交的申报文件及相关资料；</w:t>
      </w:r>
    </w:p>
    <w:p w14:paraId="131BFBCA">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3、经甲、乙方确认的补充协议及来往函件。</w:t>
      </w:r>
    </w:p>
    <w:p w14:paraId="33973499">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三、适用法律、标准及规范</w:t>
      </w:r>
    </w:p>
    <w:p w14:paraId="4AC99E9C">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本合同适用的标准和规范：现行国家有关标准、规范。</w:t>
      </w:r>
    </w:p>
    <w:p w14:paraId="33D69606">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四、合同价款：</w:t>
      </w:r>
    </w:p>
    <w:p w14:paraId="4A46255E">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0014620A">
      <w:pPr>
        <w:keepNext w:val="0"/>
        <w:keepLines w:val="0"/>
        <w:pageBreakBefore w:val="0"/>
        <w:widowControl w:val="0"/>
        <w:kinsoku/>
        <w:overflowPunct/>
        <w:topLinePunct w:val="0"/>
        <w:bidi w:val="0"/>
        <w:adjustRightInd w:val="0"/>
        <w:snapToGrid/>
        <w:spacing w:line="40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五、质量保证：</w:t>
      </w:r>
    </w:p>
    <w:p w14:paraId="2901D9C6">
      <w:pPr>
        <w:keepNext w:val="0"/>
        <w:keepLines w:val="0"/>
        <w:pageBreakBefore w:val="0"/>
        <w:widowControl w:val="0"/>
        <w:kinsoku/>
        <w:overflowPunct/>
        <w:topLinePunct w:val="0"/>
        <w:bidi w:val="0"/>
        <w:adjustRightInd w:val="0"/>
        <w:snapToGrid/>
        <w:spacing w:line="40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1、乙方严格按照招标文件及谈判达成的协议进行货物的采购及检验，并对其质量负责。</w:t>
      </w:r>
    </w:p>
    <w:p w14:paraId="470C46FD">
      <w:pPr>
        <w:keepNext w:val="0"/>
        <w:keepLines w:val="0"/>
        <w:pageBreakBefore w:val="0"/>
        <w:widowControl w:val="0"/>
        <w:kinsoku/>
        <w:overflowPunct/>
        <w:topLinePunct w:val="0"/>
        <w:bidi w:val="0"/>
        <w:adjustRightInd w:val="0"/>
        <w:snapToGrid/>
        <w:spacing w:line="40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2、乙方负责提供的材料，其品牌、型号、规格等必须与投标报价单一致，并提供产品说明书，相关检测证明及相关参数、要求，不得以次充好。</w:t>
      </w:r>
    </w:p>
    <w:p w14:paraId="3D0C3905">
      <w:pPr>
        <w:keepNext w:val="0"/>
        <w:keepLines w:val="0"/>
        <w:pageBreakBefore w:val="0"/>
        <w:widowControl w:val="0"/>
        <w:kinsoku/>
        <w:overflowPunct/>
        <w:topLinePunct w:val="0"/>
        <w:bidi w:val="0"/>
        <w:adjustRightInd w:val="0"/>
        <w:snapToGrid/>
        <w:spacing w:line="40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18F437E1">
      <w:pPr>
        <w:keepNext w:val="0"/>
        <w:keepLines w:val="0"/>
        <w:pageBreakBefore w:val="0"/>
        <w:widowControl w:val="0"/>
        <w:kinsoku/>
        <w:wordWrap w:val="0"/>
        <w:overflowPunct/>
        <w:topLinePunct w:val="0"/>
        <w:bidi w:val="0"/>
        <w:adjustRightInd w:val="0"/>
        <w:snapToGrid/>
        <w:spacing w:line="400" w:lineRule="exact"/>
        <w:ind w:firstLine="600" w:firstLineChars="200"/>
        <w:textAlignment w:val="auto"/>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权直接从剩余应付货款中扣除。质保期内，有质量问题的货物，甲方有权就有问题的货物向乙方主张退款退货并要求乙方承担该有问题的货物采购价款总和的2倍作为违约金。</w:t>
      </w:r>
    </w:p>
    <w:p w14:paraId="6C107C04">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六、供货期：</w:t>
      </w:r>
    </w:p>
    <w:p w14:paraId="4F729805">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1、乙方自收到订单2日内提供详细的供货计划表，未按计划表供应相关材料所导致的人员、机械窝工、工期延误等经济损失由乙方承担。乙方自订单收到起</w:t>
      </w:r>
      <w:r>
        <w:rPr>
          <w:rFonts w:hint="eastAsia" w:ascii="仿宋_GB2312" w:hAnsi="仿宋_GB2312" w:eastAsia="仿宋_GB2312" w:cs="仿宋_GB2312"/>
          <w:spacing w:val="10"/>
          <w:sz w:val="28"/>
          <w:szCs w:val="28"/>
          <w:u w:val="single"/>
        </w:rPr>
        <w:t xml:space="preserve">  </w:t>
      </w:r>
      <w:r>
        <w:rPr>
          <w:rFonts w:hint="eastAsia" w:ascii="仿宋_GB2312" w:hAnsi="仿宋_GB2312" w:eastAsia="仿宋_GB2312" w:cs="仿宋_GB2312"/>
          <w:spacing w:val="10"/>
          <w:sz w:val="28"/>
          <w:szCs w:val="28"/>
          <w:u w:val="single"/>
          <w:lang w:val="en-US" w:eastAsia="zh-CN"/>
        </w:rPr>
        <w:t>7</w:t>
      </w:r>
      <w:r>
        <w:rPr>
          <w:rFonts w:hint="eastAsia" w:ascii="仿宋_GB2312" w:hAnsi="仿宋_GB2312" w:eastAsia="仿宋_GB2312" w:cs="仿宋_GB2312"/>
          <w:spacing w:val="10"/>
          <w:sz w:val="28"/>
          <w:szCs w:val="28"/>
          <w:u w:val="single"/>
        </w:rPr>
        <w:t xml:space="preserve">  </w:t>
      </w:r>
      <w:r>
        <w:rPr>
          <w:rFonts w:hint="eastAsia" w:ascii="仿宋_GB2312" w:hAnsi="仿宋_GB2312" w:eastAsia="仿宋_GB2312" w:cs="仿宋_GB2312"/>
          <w:spacing w:val="10"/>
          <w:sz w:val="28"/>
          <w:szCs w:val="28"/>
        </w:rPr>
        <w:t>天完成供货，供货地点为甲方指定地点，签收日期为甲方签收日期。</w:t>
      </w:r>
    </w:p>
    <w:p w14:paraId="7A3EC750">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w:t>
      </w:r>
      <w:r>
        <w:rPr>
          <w:rFonts w:hint="eastAsia" w:ascii="仿宋_GB2312" w:hAnsi="仿宋_GB2312" w:eastAsia="仿宋_GB2312" w:cs="仿宋_GB2312"/>
          <w:spacing w:val="10"/>
          <w:sz w:val="28"/>
          <w:szCs w:val="28"/>
        </w:rPr>
        <w:t>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55713D8D">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3、乙方必须在合同约定的供货期内保质保量按期供货，逾期（不可抗力及甲方原因除外）按日加收合同总款</w:t>
      </w:r>
      <w:r>
        <w:rPr>
          <w:rFonts w:hint="eastAsia" w:ascii="仿宋_GB2312" w:hAnsi="仿宋_GB2312" w:eastAsia="仿宋_GB2312" w:cs="仿宋_GB2312"/>
          <w:snapToGrid w:val="0"/>
          <w:sz w:val="28"/>
          <w:szCs w:val="28"/>
          <w:u w:val="single"/>
        </w:rPr>
        <w:t>1%</w:t>
      </w:r>
      <w:r>
        <w:rPr>
          <w:rFonts w:hint="eastAsia" w:ascii="仿宋_GB2312" w:hAnsi="仿宋_GB2312" w:eastAsia="仿宋_GB2312" w:cs="仿宋_GB2312"/>
          <w:snapToGrid w:val="0"/>
          <w:sz w:val="28"/>
          <w:szCs w:val="28"/>
        </w:rPr>
        <w:t>的违约金。如果逾期超过10天，甲方有权解除合同。甲方解除合同的通知将以邮寄形式邮寄到乙方所在地，时间从到达乙方时生效。</w:t>
      </w:r>
    </w:p>
    <w:p w14:paraId="74531CDE">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七、验收：</w:t>
      </w:r>
    </w:p>
    <w:p w14:paraId="338757E7">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1、材料数量为暂定数量，实际数量应根据甲方签字确认的数量确定。</w:t>
      </w:r>
    </w:p>
    <w:p w14:paraId="6A43F815">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2、甲乙双方、监理共同将依据有关规定，对货物进行验收，并签字确认。</w:t>
      </w:r>
    </w:p>
    <w:p w14:paraId="4C911C30">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八、结算及付款期限：</w:t>
      </w:r>
    </w:p>
    <w:p w14:paraId="1E422D6E">
      <w:pPr>
        <w:keepNext w:val="0"/>
        <w:keepLines w:val="0"/>
        <w:pageBreakBefore w:val="0"/>
        <w:widowControl w:val="0"/>
        <w:kinsoku/>
        <w:overflowPunct/>
        <w:topLinePunct w:val="0"/>
        <w:bidi w:val="0"/>
        <w:snapToGrid/>
        <w:spacing w:line="400" w:lineRule="exact"/>
        <w:ind w:firstLine="600" w:firstLineChars="200"/>
        <w:textAlignment w:val="auto"/>
        <w:rPr>
          <w:rFonts w:hint="eastAsia" w:ascii="仿宋_GB2312" w:hAnsi="仿宋_GB2312" w:eastAsia="仿宋_GB2312" w:cs="仿宋_GB2312"/>
          <w:snapToGrid w:val="0"/>
          <w:spacing w:val="0"/>
          <w:sz w:val="28"/>
          <w:szCs w:val="28"/>
          <w:highlight w:val="none"/>
        </w:rPr>
      </w:pPr>
      <w:r>
        <w:rPr>
          <w:rFonts w:hint="eastAsia" w:ascii="仿宋_GB2312" w:hAnsi="仿宋_GB2312" w:eastAsia="仿宋_GB2312" w:cs="仿宋_GB2312"/>
          <w:spacing w:val="10"/>
          <w:sz w:val="28"/>
          <w:szCs w:val="28"/>
          <w:lang w:val="en-US" w:eastAsia="zh-CN"/>
        </w:rPr>
        <w:t>应在成交公告发出后3分工作日内，由乙方向甲方提供金额捌仟元的履约保证金。</w:t>
      </w:r>
      <w:r>
        <w:rPr>
          <w:rFonts w:hint="eastAsia" w:ascii="仿宋_GB2312" w:hAnsi="仿宋_GB2312" w:eastAsia="仿宋_GB2312" w:cs="仿宋_GB2312"/>
          <w:snapToGrid w:val="0"/>
          <w:spacing w:val="0"/>
          <w:sz w:val="28"/>
          <w:szCs w:val="28"/>
          <w:highlight w:val="none"/>
        </w:rPr>
        <w:t>乙方在本合同履行过程中无任何违约情形的，甲方在货物全部到达现场并验收合格后二十八（28）天后退还履约保证金给乙方（无息）。</w:t>
      </w:r>
    </w:p>
    <w:p w14:paraId="72FF4974">
      <w:pPr>
        <w:keepNext w:val="0"/>
        <w:keepLines w:val="0"/>
        <w:pageBreakBefore w:val="0"/>
        <w:widowControl w:val="0"/>
        <w:kinsoku/>
        <w:overflowPunct/>
        <w:topLinePunct w:val="0"/>
        <w:bidi w:val="0"/>
        <w:snapToGrid/>
        <w:spacing w:line="400" w:lineRule="exact"/>
        <w:ind w:firstLine="560" w:firstLineChars="200"/>
        <w:textAlignment w:val="auto"/>
        <w:rPr>
          <w:rFonts w:hint="eastAsia" w:ascii="仿宋_GB2312" w:hAnsi="仿宋_GB2312" w:eastAsia="仿宋_GB2312" w:cs="仿宋_GB2312"/>
          <w:snapToGrid w:val="0"/>
          <w:spacing w:val="0"/>
          <w:sz w:val="28"/>
          <w:szCs w:val="28"/>
          <w:highlight w:val="none"/>
        </w:rPr>
      </w:pPr>
      <w:r>
        <w:rPr>
          <w:rFonts w:hint="eastAsia" w:ascii="仿宋_GB2312" w:hAnsi="仿宋_GB2312" w:eastAsia="仿宋_GB2312" w:cs="仿宋_GB2312"/>
          <w:snapToGrid w:val="0"/>
          <w:spacing w:val="0"/>
          <w:sz w:val="28"/>
          <w:szCs w:val="28"/>
          <w:highlight w:val="none"/>
        </w:rPr>
        <w:t>如乙方出现以下任一情形的，甲方有权从履约保证金中直接予以扣除；甲方扣除履约保证金后，乙方应于5个工作日内补足履约保证金；履约保证金金额不足以支付需扣除金额的，甲方有权要求乙方在5个工作日内补足。</w:t>
      </w:r>
    </w:p>
    <w:p w14:paraId="09763D42">
      <w:pPr>
        <w:keepNext w:val="0"/>
        <w:keepLines w:val="0"/>
        <w:pageBreakBefore w:val="0"/>
        <w:widowControl w:val="0"/>
        <w:kinsoku/>
        <w:overflowPunct/>
        <w:topLinePunct w:val="0"/>
        <w:bidi w:val="0"/>
        <w:snapToGrid/>
        <w:spacing w:line="400" w:lineRule="exact"/>
        <w:ind w:firstLine="560" w:firstLineChars="200"/>
        <w:textAlignment w:val="auto"/>
        <w:rPr>
          <w:rFonts w:hint="eastAsia" w:ascii="仿宋_GB2312" w:hAnsi="仿宋_GB2312" w:eastAsia="仿宋_GB2312" w:cs="仿宋_GB2312"/>
          <w:snapToGrid w:val="0"/>
          <w:spacing w:val="0"/>
          <w:sz w:val="28"/>
          <w:szCs w:val="28"/>
          <w:highlight w:val="none"/>
        </w:rPr>
      </w:pPr>
      <w:r>
        <w:rPr>
          <w:rFonts w:hint="eastAsia" w:ascii="仿宋_GB2312" w:hAnsi="仿宋_GB2312" w:eastAsia="仿宋_GB2312" w:cs="仿宋_GB2312"/>
          <w:snapToGrid w:val="0"/>
          <w:spacing w:val="0"/>
          <w:sz w:val="28"/>
          <w:szCs w:val="28"/>
          <w:highlight w:val="none"/>
        </w:rPr>
        <w:t>①乙方逾期供货，依照合同约定需向甲方支付违约金的；</w:t>
      </w:r>
    </w:p>
    <w:p w14:paraId="42F440FF">
      <w:pPr>
        <w:keepNext w:val="0"/>
        <w:keepLines w:val="0"/>
        <w:pageBreakBefore w:val="0"/>
        <w:widowControl w:val="0"/>
        <w:kinsoku/>
        <w:overflowPunct/>
        <w:topLinePunct w:val="0"/>
        <w:bidi w:val="0"/>
        <w:snapToGrid/>
        <w:spacing w:line="400" w:lineRule="exact"/>
        <w:ind w:firstLine="560" w:firstLineChars="200"/>
        <w:textAlignment w:val="auto"/>
        <w:rPr>
          <w:rFonts w:hint="eastAsia" w:ascii="仿宋_GB2312" w:hAnsi="仿宋_GB2312" w:eastAsia="仿宋_GB2312" w:cs="仿宋_GB2312"/>
          <w:snapToGrid w:val="0"/>
          <w:spacing w:val="0"/>
          <w:sz w:val="28"/>
          <w:szCs w:val="28"/>
          <w:highlight w:val="none"/>
        </w:rPr>
      </w:pPr>
      <w:r>
        <w:rPr>
          <w:rFonts w:hint="eastAsia" w:ascii="仿宋_GB2312" w:hAnsi="仿宋_GB2312" w:eastAsia="仿宋_GB2312" w:cs="仿宋_GB2312"/>
          <w:snapToGrid w:val="0"/>
          <w:spacing w:val="0"/>
          <w:sz w:val="28"/>
          <w:szCs w:val="28"/>
          <w:highlight w:val="none"/>
        </w:rPr>
        <w:t>②乙方逾期供货，甲方依照合同约定自行采购的，乙方需承担由此产生的费用、增加的成本及给甲方造成的损失的；</w:t>
      </w:r>
    </w:p>
    <w:p w14:paraId="3E490143">
      <w:pPr>
        <w:keepNext w:val="0"/>
        <w:keepLines w:val="0"/>
        <w:pageBreakBefore w:val="0"/>
        <w:widowControl w:val="0"/>
        <w:kinsoku/>
        <w:overflowPunct/>
        <w:topLinePunct w:val="0"/>
        <w:bidi w:val="0"/>
        <w:snapToGrid/>
        <w:spacing w:line="400" w:lineRule="exact"/>
        <w:ind w:firstLine="560" w:firstLineChars="200"/>
        <w:textAlignment w:val="auto"/>
        <w:rPr>
          <w:rFonts w:hint="eastAsia" w:ascii="仿宋_GB2312" w:hAnsi="仿宋_GB2312" w:eastAsia="仿宋_GB2312" w:cs="仿宋_GB2312"/>
          <w:snapToGrid w:val="0"/>
          <w:spacing w:val="0"/>
          <w:sz w:val="28"/>
          <w:szCs w:val="28"/>
          <w:highlight w:val="none"/>
        </w:rPr>
      </w:pPr>
      <w:r>
        <w:rPr>
          <w:rFonts w:hint="eastAsia" w:ascii="仿宋_GB2312" w:hAnsi="仿宋_GB2312" w:eastAsia="仿宋_GB2312" w:cs="仿宋_GB2312"/>
          <w:snapToGrid w:val="0"/>
          <w:spacing w:val="0"/>
          <w:sz w:val="28"/>
          <w:szCs w:val="28"/>
          <w:highlight w:val="none"/>
        </w:rPr>
        <w:t>③乙方提供的货物质量存在问题或者检验不合格，依照合同约定乙方需承担赔偿责任的；</w:t>
      </w:r>
    </w:p>
    <w:p w14:paraId="7AB8C492">
      <w:pPr>
        <w:keepNext w:val="0"/>
        <w:keepLines w:val="0"/>
        <w:pageBreakBefore w:val="0"/>
        <w:widowControl w:val="0"/>
        <w:kinsoku/>
        <w:overflowPunct/>
        <w:topLinePunct w:val="0"/>
        <w:bidi w:val="0"/>
        <w:snapToGrid/>
        <w:spacing w:line="400" w:lineRule="exact"/>
        <w:ind w:firstLine="560" w:firstLineChars="200"/>
        <w:textAlignment w:val="auto"/>
        <w:rPr>
          <w:rFonts w:hint="eastAsia" w:ascii="仿宋_GB2312" w:hAnsi="仿宋_GB2312" w:eastAsia="仿宋_GB2312" w:cs="仿宋_GB2312"/>
          <w:snapToGrid w:val="0"/>
          <w:spacing w:val="0"/>
          <w:sz w:val="28"/>
          <w:szCs w:val="28"/>
          <w:highlight w:val="none"/>
        </w:rPr>
      </w:pPr>
      <w:r>
        <w:rPr>
          <w:rFonts w:hint="eastAsia" w:ascii="仿宋_GB2312" w:hAnsi="仿宋_GB2312" w:eastAsia="仿宋_GB2312" w:cs="仿宋_GB2312"/>
          <w:snapToGrid w:val="0"/>
          <w:spacing w:val="0"/>
          <w:sz w:val="28"/>
          <w:szCs w:val="28"/>
          <w:highlight w:val="none"/>
        </w:rPr>
        <w:t>④其他乙方违反合同约定需向甲方或第三方承担赔偿责任的情形。</w:t>
      </w:r>
    </w:p>
    <w:p w14:paraId="77082DB7">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3、付款方式：本合同以人民币结算。</w:t>
      </w:r>
    </w:p>
    <w:p w14:paraId="0FCEBFEB">
      <w:pPr>
        <w:keepNext w:val="0"/>
        <w:keepLines w:val="0"/>
        <w:pageBreakBefore w:val="0"/>
        <w:widowControl w:val="0"/>
        <w:kinsoku/>
        <w:overflowPunct/>
        <w:topLinePunct w:val="0"/>
        <w:bidi w:val="0"/>
        <w:adjustRightInd w:val="0"/>
        <w:snapToGrid/>
        <w:spacing w:line="40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乙方在规定时间内将全部货物运达到货地点且安装调试合格后，乙方提供金额为合同总价</w:t>
      </w:r>
      <w:r>
        <w:rPr>
          <w:rFonts w:eastAsia="仿宋_GB2312"/>
          <w:spacing w:val="10"/>
          <w:sz w:val="28"/>
          <w:szCs w:val="28"/>
        </w:rPr>
        <w:t>100</w:t>
      </w:r>
      <w:r>
        <w:rPr>
          <w:rFonts w:hint="eastAsia" w:ascii="仿宋_GB2312" w:hAnsi="仿宋_GB2312" w:eastAsia="仿宋_GB2312" w:cs="仿宋_GB2312"/>
          <w:spacing w:val="10"/>
          <w:sz w:val="28"/>
          <w:szCs w:val="28"/>
        </w:rPr>
        <w:t>%的增值税专用发票，经甲方审核无误后</w:t>
      </w:r>
      <w:r>
        <w:rPr>
          <w:rFonts w:eastAsia="仿宋_GB2312"/>
          <w:spacing w:val="10"/>
          <w:sz w:val="28"/>
          <w:szCs w:val="28"/>
        </w:rPr>
        <w:t>60</w:t>
      </w:r>
      <w:r>
        <w:rPr>
          <w:rFonts w:hint="eastAsia" w:ascii="仿宋_GB2312" w:hAnsi="仿宋_GB2312" w:eastAsia="仿宋_GB2312" w:cs="仿宋_GB2312"/>
          <w:spacing w:val="10"/>
          <w:sz w:val="28"/>
          <w:szCs w:val="28"/>
        </w:rPr>
        <w:t>天内（日历天数），甲方支付合同总价的95%；质保期（两年）结束后甲方支付剩余</w:t>
      </w:r>
      <w:r>
        <w:rPr>
          <w:rFonts w:eastAsia="仿宋_GB2312"/>
          <w:spacing w:val="10"/>
          <w:sz w:val="28"/>
          <w:szCs w:val="28"/>
        </w:rPr>
        <w:t>5</w:t>
      </w:r>
      <w:r>
        <w:rPr>
          <w:rFonts w:hint="eastAsia" w:ascii="仿宋_GB2312" w:hAnsi="仿宋_GB2312" w:eastAsia="仿宋_GB2312" w:cs="仿宋_GB2312"/>
          <w:spacing w:val="10"/>
          <w:sz w:val="28"/>
          <w:szCs w:val="28"/>
        </w:rPr>
        <w:t>%。</w:t>
      </w:r>
    </w:p>
    <w:p w14:paraId="09A5465C">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九、材料的运输、装卸由乙方负责,费用由乙方承担。</w:t>
      </w:r>
    </w:p>
    <w:p w14:paraId="2488DC70">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317D8430">
      <w:pPr>
        <w:keepNext w:val="0"/>
        <w:keepLines w:val="0"/>
        <w:pageBreakBefore w:val="0"/>
        <w:widowControl w:val="0"/>
        <w:kinsoku/>
        <w:overflowPunct/>
        <w:topLinePunct w:val="0"/>
        <w:bidi w:val="0"/>
        <w:adjustRightInd w:val="0"/>
        <w:snapToGrid/>
        <w:spacing w:line="40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2.报价包含运输至甲方仓库入库检验的相关费用（包含装卸费用）。在运输、装卸等环节，必须做好成品保护，确保货物完好无损。所有措施费用含在投标报价中。</w:t>
      </w:r>
    </w:p>
    <w:p w14:paraId="3744F490">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十、保修及售后服务：</w:t>
      </w:r>
    </w:p>
    <w:p w14:paraId="6B670AF5">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1、详见乙方投标文件中提供的售后服务承诺。</w:t>
      </w:r>
    </w:p>
    <w:p w14:paraId="6B1C4041">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2、质保期</w:t>
      </w:r>
      <w:r>
        <w:rPr>
          <w:rFonts w:hint="eastAsia" w:ascii="仿宋_GB2312" w:hAnsi="仿宋_GB2312" w:eastAsia="仿宋_GB2312" w:cs="仿宋_GB2312"/>
          <w:b/>
          <w:snapToGrid w:val="0"/>
          <w:sz w:val="28"/>
          <w:szCs w:val="28"/>
          <w:u w:val="single"/>
        </w:rPr>
        <w:t xml:space="preserve">      </w:t>
      </w:r>
      <w:r>
        <w:rPr>
          <w:rFonts w:hint="eastAsia" w:ascii="仿宋_GB2312" w:hAnsi="仿宋_GB2312" w:eastAsia="仿宋_GB2312" w:cs="仿宋_GB2312"/>
          <w:b/>
          <w:snapToGrid w:val="0"/>
          <w:sz w:val="28"/>
          <w:szCs w:val="28"/>
          <w:u w:val="single"/>
          <w:lang w:val="en-US" w:eastAsia="zh-CN"/>
        </w:rPr>
        <w:t>2</w:t>
      </w:r>
      <w:bookmarkStart w:id="0" w:name="_GoBack"/>
      <w:bookmarkEnd w:id="0"/>
      <w:r>
        <w:rPr>
          <w:rFonts w:hint="eastAsia" w:ascii="仿宋_GB2312" w:hAnsi="仿宋_GB2312" w:eastAsia="仿宋_GB2312" w:cs="仿宋_GB2312"/>
          <w:b/>
          <w:snapToGrid w:val="0"/>
          <w:sz w:val="28"/>
          <w:szCs w:val="28"/>
          <w:u w:val="single"/>
        </w:rPr>
        <w:t xml:space="preserve">    </w:t>
      </w:r>
      <w:r>
        <w:rPr>
          <w:rFonts w:hint="eastAsia" w:ascii="仿宋_GB2312" w:hAnsi="仿宋_GB2312" w:eastAsia="仿宋_GB2312" w:cs="仿宋_GB2312"/>
          <w:b/>
          <w:snapToGrid w:val="0"/>
          <w:sz w:val="28"/>
          <w:szCs w:val="28"/>
        </w:rPr>
        <w:t>年</w:t>
      </w:r>
      <w:r>
        <w:rPr>
          <w:rFonts w:hint="eastAsia" w:ascii="仿宋_GB2312" w:hAnsi="仿宋_GB2312" w:eastAsia="仿宋_GB2312" w:cs="仿宋_GB2312"/>
          <w:snapToGrid w:val="0"/>
          <w:sz w:val="28"/>
          <w:szCs w:val="28"/>
        </w:rPr>
        <w:t>，在此期间乙方应按照相关的国家规范和行业标准的规定对其产品负责。质保期自货物安装、调试完成，经甲方确认后开始起算。</w:t>
      </w:r>
    </w:p>
    <w:p w14:paraId="35D9E324">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napToGrid w:val="0"/>
          <w:sz w:val="28"/>
          <w:szCs w:val="28"/>
        </w:rPr>
        <w:t>3、质保期内因乙方原因导致甲方损失的，乙方应承担赔偿责任。</w:t>
      </w:r>
    </w:p>
    <w:p w14:paraId="02EBBAB7">
      <w:pPr>
        <w:keepNext w:val="0"/>
        <w:keepLines w:val="0"/>
        <w:pageBreakBefore w:val="0"/>
        <w:widowControl w:val="0"/>
        <w:kinsoku/>
        <w:overflowPunct/>
        <w:topLinePunct w:val="0"/>
        <w:bidi w:val="0"/>
        <w:adjustRightInd w:val="0"/>
        <w:snapToGrid/>
        <w:spacing w:line="400" w:lineRule="exact"/>
        <w:ind w:left="557" w:leftChars="232"/>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十一、其它约定事项：</w:t>
      </w:r>
    </w:p>
    <w:p w14:paraId="2866C1C5">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1、乙方有义务在合同执行量到80%时提醒甲方，否则在订单下达时超过合同执行量的订单为无效订单。</w:t>
      </w:r>
    </w:p>
    <w:p w14:paraId="09245A65">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2、乙方在履行本合同过程中应确保安全施工，如发生意外人身损害事故或其他安全事故的，由乙方承担全部责任，甲方不承担任何责任和赔偿。</w:t>
      </w:r>
    </w:p>
    <w:p w14:paraId="52AC852B">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3F7DB077">
      <w:pPr>
        <w:keepNext w:val="0"/>
        <w:keepLines w:val="0"/>
        <w:pageBreakBefore w:val="0"/>
        <w:widowControl w:val="0"/>
        <w:kinsoku/>
        <w:overflowPunct/>
        <w:topLinePunct w:val="0"/>
        <w:bidi w:val="0"/>
        <w:adjustRightInd w:val="0"/>
        <w:snapToGrid/>
        <w:spacing w:line="400" w:lineRule="exact"/>
        <w:ind w:firstLine="56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53E7AA02">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5、本合同经甲方、乙方签字盖章后生效，如有变动，必须经甲方、乙方协商一致后方可更改。本合同一式肆份，甲方叁份，乙方壹份。</w:t>
      </w:r>
    </w:p>
    <w:p w14:paraId="7971F453">
      <w:pPr>
        <w:keepNext w:val="0"/>
        <w:keepLines w:val="0"/>
        <w:pageBreakBefore w:val="0"/>
        <w:widowControl w:val="0"/>
        <w:kinsoku/>
        <w:overflowPunct/>
        <w:topLinePunct w:val="0"/>
        <w:bidi w:val="0"/>
        <w:adjustRightInd w:val="0"/>
        <w:snapToGrid/>
        <w:spacing w:line="40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6、因履行本合同引起的或与本合同有关的争议，甲、乙双方应首先通过友好协商解决，如果协商不能解决争议，可以向甲方所在地人民法院提起诉讼。</w:t>
      </w:r>
    </w:p>
    <w:p w14:paraId="23B7200C">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napToGrid w:val="0"/>
          <w:sz w:val="21"/>
          <w:szCs w:val="21"/>
        </w:rPr>
      </w:pPr>
    </w:p>
    <w:p w14:paraId="435524A1">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Cs w:val="24"/>
        </w:rPr>
      </w:pPr>
    </w:p>
    <w:p w14:paraId="346B1E23">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Cs w:val="24"/>
        </w:rPr>
      </w:pPr>
    </w:p>
    <w:p w14:paraId="0C7002E7">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Cs w:val="24"/>
        </w:rPr>
      </w:pPr>
      <w:r>
        <w:rPr>
          <w:rFonts w:hint="eastAsia" w:ascii="仿宋_GB2312" w:hAnsi="仿宋_GB2312" w:eastAsia="仿宋_GB2312" w:cs="仿宋_GB2312"/>
          <w:szCs w:val="24"/>
        </w:rPr>
        <w:t>此页无正文</w:t>
      </w:r>
    </w:p>
    <w:p w14:paraId="402C17C2">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napToGrid w:val="0"/>
          <w:sz w:val="21"/>
          <w:szCs w:val="21"/>
        </w:rPr>
      </w:pPr>
    </w:p>
    <w:p w14:paraId="76983E05">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napToGrid w:val="0"/>
          <w:sz w:val="21"/>
          <w:szCs w:val="21"/>
        </w:rPr>
      </w:pPr>
    </w:p>
    <w:p w14:paraId="49905022">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甲      方：                           乙     方：</w:t>
      </w:r>
    </w:p>
    <w:p w14:paraId="405F0E2E">
      <w:pPr>
        <w:keepNext w:val="0"/>
        <w:keepLines w:val="0"/>
        <w:pageBreakBefore w:val="0"/>
        <w:widowControl w:val="0"/>
        <w:tabs>
          <w:tab w:val="left" w:pos="5115"/>
        </w:tabs>
        <w:kinsoku/>
        <w:overflowPunct/>
        <w:topLinePunct w:val="0"/>
        <w:bidi w:val="0"/>
        <w:adjustRightInd w:val="0"/>
        <w:snapToGrid/>
        <w:spacing w:line="400" w:lineRule="exact"/>
        <w:rPr>
          <w:rFonts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单位名称（章）：                       单位名称（章）：</w:t>
      </w:r>
    </w:p>
    <w:p w14:paraId="19AFCEC8">
      <w:pPr>
        <w:keepNext w:val="0"/>
        <w:keepLines w:val="0"/>
        <w:pageBreakBefore w:val="0"/>
        <w:widowControl w:val="0"/>
        <w:tabs>
          <w:tab w:val="left" w:pos="5115"/>
        </w:tabs>
        <w:kinsoku/>
        <w:overflowPunct/>
        <w:topLinePunct w:val="0"/>
        <w:bidi w:val="0"/>
        <w:adjustRightInd w:val="0"/>
        <w:snapToGrid/>
        <w:spacing w:line="400" w:lineRule="exact"/>
        <w:rPr>
          <w:rFonts w:ascii="仿宋_GB2312" w:hAnsi="仿宋_GB2312" w:eastAsia="仿宋_GB2312" w:cs="仿宋_GB2312"/>
          <w:snapToGrid w:val="0"/>
          <w:sz w:val="18"/>
          <w:szCs w:val="18"/>
        </w:rPr>
      </w:pPr>
      <w:r>
        <w:rPr>
          <w:rFonts w:hint="eastAsia" w:ascii="仿宋_GB2312" w:hAnsi="仿宋_GB2312" w:eastAsia="仿宋_GB2312" w:cs="仿宋_GB2312"/>
          <w:snapToGrid w:val="0"/>
          <w:sz w:val="21"/>
          <w:szCs w:val="21"/>
        </w:rPr>
        <w:t>单位 地址：                            单位地址：</w:t>
      </w:r>
    </w:p>
    <w:p w14:paraId="089CA0DB">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法定代表人：                           法定代表人：</w:t>
      </w:r>
    </w:p>
    <w:p w14:paraId="7BD3AEFF">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或委托代理人：                         或委托代表人：</w:t>
      </w:r>
    </w:p>
    <w:p w14:paraId="02ED6ABF">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开户银行：                             开户银行：</w:t>
      </w:r>
    </w:p>
    <w:p w14:paraId="6924C979">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银行帐号：                             银行帐号：</w:t>
      </w:r>
    </w:p>
    <w:p w14:paraId="4352079E">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电    话：                             电    话：</w:t>
      </w:r>
    </w:p>
    <w:p w14:paraId="3CFB0F04">
      <w:pPr>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szCs w:val="24"/>
        </w:rPr>
      </w:pPr>
    </w:p>
    <w:p w14:paraId="067BE566">
      <w:pPr>
        <w:pStyle w:val="6"/>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rPr>
      </w:pPr>
    </w:p>
    <w:p w14:paraId="5A1C1E78">
      <w:pPr>
        <w:pStyle w:val="6"/>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rPr>
      </w:pPr>
    </w:p>
    <w:p w14:paraId="03C9C614">
      <w:pPr>
        <w:pStyle w:val="6"/>
        <w:keepNext w:val="0"/>
        <w:keepLines w:val="0"/>
        <w:pageBreakBefore w:val="0"/>
        <w:widowControl w:val="0"/>
        <w:kinsoku/>
        <w:overflowPunct/>
        <w:topLinePunct w:val="0"/>
        <w:bidi w:val="0"/>
        <w:adjustRightInd w:val="0"/>
        <w:snapToGrid/>
        <w:spacing w:line="400" w:lineRule="exact"/>
        <w:rPr>
          <w:rFonts w:ascii="仿宋_GB2312" w:hAnsi="仿宋_GB2312" w:eastAsia="仿宋_GB2312" w:cs="仿宋_GB2312"/>
        </w:rPr>
      </w:pPr>
    </w:p>
    <w:p w14:paraId="6EC090A1">
      <w:pPr>
        <w:keepNext w:val="0"/>
        <w:keepLines w:val="0"/>
        <w:pageBreakBefore w:val="0"/>
        <w:widowControl w:val="0"/>
        <w:kinsoku/>
        <w:overflowPunct/>
        <w:topLinePunct w:val="0"/>
        <w:bidi w:val="0"/>
        <w:adjustRightInd w:val="0"/>
        <w:snapToGrid/>
        <w:spacing w:line="400" w:lineRule="exact"/>
      </w:pPr>
    </w:p>
    <w:p w14:paraId="6C79667F">
      <w:pPr>
        <w:keepNext w:val="0"/>
        <w:keepLines w:val="0"/>
        <w:pageBreakBefore w:val="0"/>
        <w:widowControl w:val="0"/>
        <w:kinsoku/>
        <w:overflowPunct/>
        <w:topLinePunct w:val="0"/>
        <w:bidi w:val="0"/>
        <w:adjustRightInd w:val="0"/>
        <w:snapToGrid/>
        <w:spacing w:line="400" w:lineRule="exact"/>
      </w:pPr>
    </w:p>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tbak/modified.xml>Fri Mar 28 15:24:09 2025
save:Fri Mar 28 15:25:34 2025

</file>