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5320" w14:textId="71601FDB" w:rsidR="00D4206C" w:rsidRDefault="00000000">
      <w:pPr>
        <w:widowControl/>
        <w:jc w:val="center"/>
        <w:rPr>
          <w:rFonts w:ascii="Times New Roman" w:hAnsi="Times New Roman" w:cs="Times New Roman"/>
          <w:kern w:val="0"/>
        </w:rPr>
      </w:pPr>
      <w:bookmarkStart w:id="0" w:name="OLE_LINK18"/>
      <w:bookmarkStart w:id="1" w:name="OLE_LINK10"/>
      <w:bookmarkStart w:id="2" w:name="OLE_LINK21"/>
      <w:bookmarkStart w:id="3" w:name="OLE_LINK13"/>
      <w:bookmarkStart w:id="4" w:name="OLE_LINK11"/>
      <w:bookmarkStart w:id="5" w:name="OLE_LINK2"/>
      <w:bookmarkStart w:id="6" w:name="OLE_LINK14"/>
      <w:bookmarkStart w:id="7" w:name="OLE_LINK4"/>
      <w:bookmarkStart w:id="8" w:name="OLE_LINK59"/>
      <w:bookmarkStart w:id="9" w:name="OLE_LINK47"/>
      <w:bookmarkStart w:id="10" w:name="OLE_LINK48"/>
      <w:bookmarkStart w:id="11" w:name="OLE_LINK51"/>
      <w:bookmarkStart w:id="12" w:name="OLE_LINK60"/>
      <w:bookmarkStart w:id="13" w:name="OLE_LINK20"/>
      <w:bookmarkStart w:id="14" w:name="OLE_LINK44"/>
      <w:bookmarkStart w:id="15" w:name="OLE_LINK57"/>
      <w:bookmarkStart w:id="16" w:name="OLE_LINK62"/>
      <w:bookmarkStart w:id="17" w:name="OLE_LINK39"/>
      <w:bookmarkStart w:id="18" w:name="OLE_LINK50"/>
      <w:bookmarkStart w:id="19" w:name="OLE_LINK38"/>
      <w:bookmarkStart w:id="20" w:name="OLE_LINK32"/>
      <w:bookmarkStart w:id="21" w:name="OLE_LINK1"/>
      <w:bookmarkStart w:id="22" w:name="OLE_LINK54"/>
      <w:bookmarkStart w:id="23" w:name="OLE_LINK34"/>
      <w:bookmarkStart w:id="24" w:name="OLE_LINK53"/>
      <w:bookmarkStart w:id="25" w:name="OLE_LINK55"/>
      <w:bookmarkStart w:id="26" w:name="OLE_LINK23"/>
      <w:bookmarkStart w:id="27" w:name="OLE_LINK41"/>
      <w:bookmarkStart w:id="28" w:name="OLE_LINK42"/>
      <w:bookmarkStart w:id="29" w:name="OLE_LINK28"/>
      <w:bookmarkStart w:id="30" w:name="OLE_LINK35"/>
      <w:bookmarkStart w:id="31" w:name="OLE_LINK24"/>
      <w:bookmarkStart w:id="32" w:name="OLE_LINK33"/>
      <w:bookmarkStart w:id="33" w:name="OLE_LINK40"/>
      <w:bookmarkStart w:id="34" w:name="OLE_LINK52"/>
      <w:bookmarkStart w:id="35" w:name="OLE_LINK26"/>
      <w:bookmarkStart w:id="36" w:name="OLE_LINK25"/>
      <w:bookmarkStart w:id="37" w:name="OLE_LINK45"/>
      <w:bookmarkStart w:id="38" w:name="OLE_LINK9"/>
      <w:bookmarkStart w:id="39" w:name="OLE_LINK46"/>
      <w:bookmarkStart w:id="40" w:name="OLE_LINK29"/>
      <w:bookmarkStart w:id="41" w:name="OLE_LINK36"/>
      <w:bookmarkStart w:id="42" w:name="OLE_LINK27"/>
      <w:bookmarkStart w:id="43" w:name="OLE_LINK43"/>
      <w:bookmarkStart w:id="44" w:name="OLE_LINK37"/>
      <w:bookmarkStart w:id="45" w:name="OLE_LINK31"/>
      <w:bookmarkStart w:id="46" w:name="OLE_LINK22"/>
      <w:bookmarkStart w:id="47" w:name="OLE_LINK58"/>
      <w:bookmarkStart w:id="48" w:name="OLE_LINK61"/>
      <w:bookmarkStart w:id="49" w:name="OLE_LINK56"/>
      <w:bookmarkStart w:id="50" w:name="OLE_LINK49"/>
      <w:r>
        <w:rPr>
          <w:rFonts w:ascii="宋体" w:hAnsi="宋体" w:cs="宋体" w:hint="eastAsia"/>
          <w:b/>
          <w:bCs/>
          <w:kern w:val="0"/>
          <w:sz w:val="44"/>
          <w:szCs w:val="44"/>
        </w:rPr>
        <w:t>常州市城市照明工程有限公司</w:t>
      </w:r>
      <w:r w:rsidR="00842B4E">
        <w:rPr>
          <w:rFonts w:ascii="宋体" w:hAnsi="宋体" w:cs="宋体" w:hint="eastAsia"/>
          <w:b/>
          <w:bCs/>
          <w:kern w:val="0"/>
          <w:sz w:val="44"/>
          <w:szCs w:val="44"/>
        </w:rPr>
        <w:t>龙爪灯</w:t>
      </w:r>
      <w:r w:rsidR="006A19EF" w:rsidRPr="006A19EF">
        <w:rPr>
          <w:rFonts w:ascii="宋体" w:hAnsi="宋体" w:cs="宋体" w:hint="eastAsia"/>
          <w:b/>
          <w:bCs/>
          <w:kern w:val="0"/>
          <w:sz w:val="44"/>
          <w:szCs w:val="44"/>
        </w:rPr>
        <w:t>及运河南侧庭院灯</w:t>
      </w:r>
      <w:r>
        <w:rPr>
          <w:rFonts w:ascii="宋体" w:hAnsi="宋体" w:cs="宋体" w:hint="eastAsia"/>
          <w:b/>
          <w:bCs/>
          <w:kern w:val="0"/>
          <w:sz w:val="44"/>
          <w:szCs w:val="44"/>
        </w:rPr>
        <w:t>采购项目询价公告</w:t>
      </w:r>
      <w:bookmarkEnd w:id="0"/>
      <w:bookmarkEnd w:id="1"/>
      <w:bookmarkEnd w:id="2"/>
      <w:bookmarkEnd w:id="3"/>
      <w:bookmarkEnd w:id="4"/>
    </w:p>
    <w:tbl>
      <w:tblPr>
        <w:tblW w:w="5000" w:type="pct"/>
        <w:jc w:val="center"/>
        <w:tblCellMar>
          <w:left w:w="0" w:type="dxa"/>
          <w:right w:w="0" w:type="dxa"/>
        </w:tblCellMar>
        <w:tblLook w:val="04A0" w:firstRow="1" w:lastRow="0" w:firstColumn="1" w:lastColumn="0" w:noHBand="0" w:noVBand="1"/>
      </w:tblPr>
      <w:tblGrid>
        <w:gridCol w:w="25"/>
        <w:gridCol w:w="1644"/>
        <w:gridCol w:w="7178"/>
      </w:tblGrid>
      <w:tr w:rsidR="00D4206C" w14:paraId="2AD4A6A5" w14:textId="77777777">
        <w:trPr>
          <w:trHeight w:val="454"/>
          <w:jc w:val="center"/>
        </w:trPr>
        <w:tc>
          <w:tcPr>
            <w:tcW w:w="14" w:type="pct"/>
            <w:tcBorders>
              <w:top w:val="nil"/>
              <w:left w:val="nil"/>
              <w:bottom w:val="nil"/>
              <w:right w:val="nil"/>
            </w:tcBorders>
            <w:vAlign w:val="center"/>
          </w:tcPr>
          <w:p w14:paraId="2BE7C845" w14:textId="77777777" w:rsidR="00D4206C" w:rsidRDefault="00D4206C">
            <w:pPr>
              <w:snapToGrid w:val="0"/>
              <w:spacing w:line="360" w:lineRule="exact"/>
              <w:rPr>
                <w:rFonts w:ascii="宋体" w:hAnsi="宋体" w:cs="宋体" w:hint="eastAsia"/>
              </w:rPr>
            </w:pPr>
            <w:bookmarkStart w:id="51" w:name="OLE_LINK5"/>
            <w:bookmarkStart w:id="52" w:name="OLE_LINK8"/>
            <w:bookmarkStart w:id="53" w:name="OLE_LINK16"/>
            <w:bookmarkStart w:id="54" w:name="OLE_LINK19"/>
            <w:bookmarkStart w:id="55" w:name="OLE_LINK17"/>
            <w:bookmarkStart w:id="56" w:name="OLE_LINK12"/>
            <w:bookmarkStart w:id="57" w:name="OLE_LINK3"/>
            <w:bookmarkStart w:id="58" w:name="OLE_LINK15"/>
            <w:bookmarkEnd w:id="5"/>
            <w:bookmarkEnd w:id="6"/>
            <w:bookmarkEnd w:id="7"/>
          </w:p>
        </w:tc>
        <w:tc>
          <w:tcPr>
            <w:tcW w:w="92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FACA24" w14:textId="77777777" w:rsidR="00D4206C" w:rsidRDefault="00000000">
            <w:pPr>
              <w:snapToGrid w:val="0"/>
              <w:spacing w:line="360" w:lineRule="exact"/>
              <w:jc w:val="center"/>
              <w:rPr>
                <w:rFonts w:ascii="宋体" w:hAnsi="宋体" w:cs="宋体" w:hint="eastAsia"/>
              </w:rPr>
            </w:pPr>
            <w:r>
              <w:rPr>
                <w:rFonts w:ascii="宋体" w:hAnsi="宋体" w:cs="宋体" w:hint="eastAsia"/>
              </w:rPr>
              <w:t>项目名称</w:t>
            </w:r>
          </w:p>
        </w:tc>
        <w:tc>
          <w:tcPr>
            <w:tcW w:w="4057"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3129C76E" w14:textId="39B11421" w:rsidR="00D4206C" w:rsidRDefault="00842B4E">
            <w:pPr>
              <w:snapToGrid w:val="0"/>
              <w:spacing w:line="360" w:lineRule="exact"/>
              <w:rPr>
                <w:rFonts w:ascii="宋体" w:hAnsi="宋体" w:cs="宋体" w:hint="eastAsia"/>
              </w:rPr>
            </w:pPr>
            <w:r>
              <w:rPr>
                <w:rFonts w:ascii="宋体" w:hAnsi="宋体" w:cs="宋体" w:hint="eastAsia"/>
              </w:rPr>
              <w:t>龙爪灯</w:t>
            </w:r>
            <w:r w:rsidR="007B5D36">
              <w:rPr>
                <w:rFonts w:ascii="宋体" w:hAnsi="宋体" w:cs="宋体" w:hint="eastAsia"/>
              </w:rPr>
              <w:t>及运河南侧庭院灯采购项目</w:t>
            </w:r>
          </w:p>
        </w:tc>
      </w:tr>
      <w:tr w:rsidR="00D4206C" w14:paraId="61BFAFD7" w14:textId="77777777">
        <w:trPr>
          <w:trHeight w:val="454"/>
          <w:jc w:val="center"/>
        </w:trPr>
        <w:tc>
          <w:tcPr>
            <w:tcW w:w="14" w:type="pct"/>
            <w:tcBorders>
              <w:top w:val="nil"/>
              <w:left w:val="nil"/>
              <w:bottom w:val="nil"/>
              <w:right w:val="nil"/>
            </w:tcBorders>
            <w:vAlign w:val="center"/>
          </w:tcPr>
          <w:p w14:paraId="3B09E00F"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4E56A4E" w14:textId="77777777" w:rsidR="00D4206C" w:rsidRDefault="00000000">
            <w:pPr>
              <w:snapToGrid w:val="0"/>
              <w:spacing w:line="360" w:lineRule="exact"/>
              <w:jc w:val="center"/>
              <w:rPr>
                <w:rFonts w:ascii="宋体" w:hAnsi="宋体" w:cs="宋体" w:hint="eastAsia"/>
              </w:rPr>
            </w:pPr>
            <w:r>
              <w:rPr>
                <w:rFonts w:ascii="宋体" w:hAnsi="宋体" w:cs="宋体" w:hint="eastAsia"/>
              </w:rPr>
              <w:t>项目编号</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702BF76B" w14:textId="77777777" w:rsidR="00D4206C" w:rsidRDefault="00000000">
            <w:pPr>
              <w:snapToGrid w:val="0"/>
              <w:spacing w:line="360" w:lineRule="exact"/>
              <w:rPr>
                <w:rFonts w:ascii="宋体" w:hAnsi="宋体" w:cs="宋体" w:hint="eastAsia"/>
              </w:rPr>
            </w:pPr>
            <w:r>
              <w:rPr>
                <w:rFonts w:ascii="宋体" w:hAnsi="宋体" w:cs="宋体" w:hint="eastAsia"/>
              </w:rPr>
              <w:t>CT-SX-2025044</w:t>
            </w:r>
          </w:p>
        </w:tc>
      </w:tr>
      <w:tr w:rsidR="00D4206C" w14:paraId="6F5031C8" w14:textId="77777777">
        <w:trPr>
          <w:trHeight w:val="454"/>
          <w:jc w:val="center"/>
        </w:trPr>
        <w:tc>
          <w:tcPr>
            <w:tcW w:w="14" w:type="pct"/>
            <w:tcBorders>
              <w:top w:val="nil"/>
              <w:left w:val="nil"/>
              <w:bottom w:val="nil"/>
              <w:right w:val="nil"/>
            </w:tcBorders>
            <w:vAlign w:val="center"/>
          </w:tcPr>
          <w:p w14:paraId="11C9C192"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413B830" w14:textId="77777777" w:rsidR="00D4206C" w:rsidRDefault="00000000">
            <w:pPr>
              <w:snapToGrid w:val="0"/>
              <w:spacing w:line="360" w:lineRule="exact"/>
              <w:jc w:val="center"/>
              <w:rPr>
                <w:rFonts w:ascii="宋体" w:hAnsi="宋体" w:cs="宋体" w:hint="eastAsia"/>
              </w:rPr>
            </w:pPr>
            <w:r>
              <w:rPr>
                <w:rFonts w:ascii="宋体" w:hAnsi="宋体" w:cs="宋体" w:hint="eastAsia"/>
              </w:rPr>
              <w:t>采购内容及要求</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038DBB1E" w14:textId="77777777" w:rsidR="00D4206C" w:rsidRDefault="00000000">
            <w:pPr>
              <w:snapToGrid w:val="0"/>
              <w:spacing w:line="360" w:lineRule="exact"/>
              <w:rPr>
                <w:rFonts w:ascii="宋体" w:hAnsi="宋体" w:cs="宋体" w:hint="eastAsia"/>
              </w:rPr>
            </w:pPr>
            <w:r>
              <w:rPr>
                <w:rFonts w:ascii="宋体" w:hAnsi="宋体" w:cs="宋体" w:hint="eastAsia"/>
              </w:rPr>
              <w:t>详见附件1</w:t>
            </w:r>
          </w:p>
        </w:tc>
      </w:tr>
      <w:tr w:rsidR="00D4206C" w14:paraId="340EB5A5" w14:textId="77777777">
        <w:trPr>
          <w:trHeight w:val="454"/>
          <w:jc w:val="center"/>
        </w:trPr>
        <w:tc>
          <w:tcPr>
            <w:tcW w:w="14" w:type="pct"/>
            <w:tcBorders>
              <w:top w:val="nil"/>
              <w:left w:val="nil"/>
              <w:bottom w:val="nil"/>
              <w:right w:val="nil"/>
            </w:tcBorders>
            <w:vAlign w:val="center"/>
          </w:tcPr>
          <w:p w14:paraId="7292B539"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13F3762" w14:textId="77777777" w:rsidR="00D4206C" w:rsidRDefault="00000000">
            <w:pPr>
              <w:snapToGrid w:val="0"/>
              <w:spacing w:line="360" w:lineRule="exact"/>
              <w:jc w:val="center"/>
              <w:rPr>
                <w:rFonts w:ascii="宋体" w:hAnsi="宋体" w:cs="宋体" w:hint="eastAsia"/>
              </w:rPr>
            </w:pPr>
            <w:r>
              <w:rPr>
                <w:rFonts w:ascii="宋体" w:hAnsi="宋体" w:cs="宋体" w:hint="eastAsia"/>
              </w:rPr>
              <w:t>采购截止时间</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713C5ED3" w14:textId="1A1BAC04" w:rsidR="00D4206C" w:rsidRDefault="00000000">
            <w:pPr>
              <w:snapToGrid w:val="0"/>
              <w:spacing w:line="360" w:lineRule="exact"/>
              <w:rPr>
                <w:rFonts w:ascii="宋体" w:hAnsi="宋体" w:cs="宋体" w:hint="eastAsia"/>
                <w:b/>
                <w:bCs/>
              </w:rPr>
            </w:pPr>
            <w:r>
              <w:rPr>
                <w:rFonts w:ascii="宋体" w:hAnsi="宋体" w:cs="宋体" w:hint="eastAsia"/>
                <w:b/>
                <w:bCs/>
              </w:rPr>
              <w:t>2025年</w:t>
            </w:r>
            <w:r w:rsidR="001B0CE0">
              <w:rPr>
                <w:rFonts w:ascii="宋体" w:hAnsi="宋体" w:cs="宋体" w:hint="eastAsia"/>
                <w:b/>
                <w:bCs/>
              </w:rPr>
              <w:t>04</w:t>
            </w:r>
            <w:r>
              <w:rPr>
                <w:rFonts w:ascii="宋体" w:hAnsi="宋体" w:cs="宋体"/>
                <w:b/>
                <w:bCs/>
              </w:rPr>
              <w:t>月</w:t>
            </w:r>
            <w:r w:rsidR="001B0CE0">
              <w:rPr>
                <w:rFonts w:ascii="宋体" w:hAnsi="宋体" w:cs="宋体" w:hint="eastAsia"/>
                <w:b/>
                <w:bCs/>
              </w:rPr>
              <w:t>09</w:t>
            </w:r>
            <w:r>
              <w:rPr>
                <w:rFonts w:ascii="宋体" w:hAnsi="宋体" w:cs="宋体" w:hint="eastAsia"/>
                <w:b/>
                <w:bCs/>
              </w:rPr>
              <w:t>日下午1</w:t>
            </w:r>
            <w:r>
              <w:rPr>
                <w:rFonts w:ascii="宋体" w:hAnsi="宋体" w:cs="宋体"/>
                <w:b/>
                <w:bCs/>
              </w:rPr>
              <w:t>7:00</w:t>
            </w:r>
            <w:r>
              <w:rPr>
                <w:rFonts w:ascii="宋体" w:hAnsi="宋体" w:cs="宋体" w:hint="eastAsia"/>
                <w:b/>
                <w:bCs/>
              </w:rPr>
              <w:t>（北京时间）</w:t>
            </w:r>
          </w:p>
        </w:tc>
      </w:tr>
      <w:tr w:rsidR="00D4206C" w14:paraId="5CD499CF" w14:textId="77777777">
        <w:trPr>
          <w:trHeight w:val="454"/>
          <w:jc w:val="center"/>
        </w:trPr>
        <w:tc>
          <w:tcPr>
            <w:tcW w:w="14" w:type="pct"/>
            <w:tcBorders>
              <w:top w:val="nil"/>
              <w:left w:val="nil"/>
              <w:bottom w:val="nil"/>
              <w:right w:val="nil"/>
            </w:tcBorders>
            <w:vAlign w:val="center"/>
          </w:tcPr>
          <w:p w14:paraId="335B5D06"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530C801A" w14:textId="77777777" w:rsidR="00D4206C" w:rsidRDefault="00000000">
            <w:pPr>
              <w:snapToGrid w:val="0"/>
              <w:spacing w:line="360" w:lineRule="exact"/>
              <w:jc w:val="center"/>
              <w:rPr>
                <w:rFonts w:ascii="宋体" w:hAnsi="宋体" w:cs="宋体" w:hint="eastAsia"/>
              </w:rPr>
            </w:pPr>
            <w:r>
              <w:rPr>
                <w:rFonts w:ascii="宋体" w:hAnsi="宋体" w:cs="宋体" w:hint="eastAsia"/>
              </w:rPr>
              <w:t>采购方式</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219B45E1" w14:textId="77777777" w:rsidR="00D4206C" w:rsidRDefault="00000000">
            <w:pPr>
              <w:snapToGrid w:val="0"/>
              <w:spacing w:line="360" w:lineRule="exact"/>
              <w:rPr>
                <w:rFonts w:ascii="宋体" w:hAnsi="宋体" w:cs="宋体" w:hint="eastAsia"/>
              </w:rPr>
            </w:pPr>
            <w:r>
              <w:rPr>
                <w:rFonts w:ascii="宋体" w:hAnsi="宋体" w:hint="eastAsia"/>
              </w:rPr>
              <w:t>一次性报价《常州市城投建设工程招标有限公司标准化产品电子采购规则》</w:t>
            </w:r>
          </w:p>
        </w:tc>
      </w:tr>
      <w:tr w:rsidR="00D4206C" w14:paraId="2056F0F3" w14:textId="77777777">
        <w:trPr>
          <w:trHeight w:val="454"/>
          <w:jc w:val="center"/>
        </w:trPr>
        <w:tc>
          <w:tcPr>
            <w:tcW w:w="14" w:type="pct"/>
            <w:tcBorders>
              <w:top w:val="nil"/>
              <w:left w:val="nil"/>
              <w:bottom w:val="nil"/>
              <w:right w:val="nil"/>
            </w:tcBorders>
            <w:vAlign w:val="center"/>
          </w:tcPr>
          <w:p w14:paraId="7E0928C5"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406E0321" w14:textId="77777777" w:rsidR="00D4206C" w:rsidRDefault="00000000">
            <w:pPr>
              <w:snapToGrid w:val="0"/>
              <w:spacing w:line="360" w:lineRule="exact"/>
              <w:jc w:val="center"/>
              <w:rPr>
                <w:rFonts w:ascii="宋体" w:hAnsi="宋体" w:cs="宋体" w:hint="eastAsia"/>
              </w:rPr>
            </w:pPr>
            <w:r>
              <w:rPr>
                <w:rFonts w:ascii="宋体" w:hAnsi="宋体" w:cs="宋体" w:hint="eastAsia"/>
              </w:rPr>
              <w:t>定标方法</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577AE2AD" w14:textId="77777777" w:rsidR="00D4206C" w:rsidRDefault="00000000">
            <w:pPr>
              <w:snapToGrid w:val="0"/>
              <w:spacing w:line="360" w:lineRule="exact"/>
              <w:rPr>
                <w:rFonts w:ascii="宋体" w:hAnsi="宋体" w:hint="eastAsia"/>
              </w:rPr>
            </w:pPr>
            <w:r>
              <w:rPr>
                <w:rFonts w:ascii="宋体" w:hAnsi="宋体" w:cs="宋体" w:hint="eastAsia"/>
                <w:b/>
                <w:bCs/>
              </w:rPr>
              <w:t>含税报价</w:t>
            </w:r>
            <w:r>
              <w:rPr>
                <w:rFonts w:ascii="宋体" w:hAnsi="宋体" w:cs="宋体" w:hint="eastAsia"/>
              </w:rPr>
              <w:t>在采购预算及各项最高限价单价价格以下的，为有效报价。超出此范围的报价为无效报价。本项目采用</w:t>
            </w:r>
            <w:r>
              <w:rPr>
                <w:rFonts w:ascii="宋体" w:hAnsi="宋体" w:cs="宋体" w:hint="eastAsia"/>
                <w:b/>
                <w:bCs/>
              </w:rPr>
              <w:t>最低评标价法</w:t>
            </w:r>
            <w:r>
              <w:rPr>
                <w:rFonts w:ascii="宋体" w:hAnsi="宋体" w:cs="宋体" w:hint="eastAsia"/>
              </w:rPr>
              <w:t>，在满足询价公告实质性要求，并符合采购需求、质量和服务相等的前提下，以提出</w:t>
            </w:r>
            <w:r>
              <w:rPr>
                <w:rFonts w:ascii="宋体" w:hAnsi="宋体" w:cs="宋体" w:hint="eastAsia"/>
                <w:b/>
                <w:bCs/>
              </w:rPr>
              <w:t>最低含税报价</w:t>
            </w:r>
            <w:r>
              <w:rPr>
                <w:rFonts w:ascii="宋体" w:hAnsi="宋体" w:cs="宋体" w:hint="eastAsia"/>
              </w:rPr>
              <w:t>的供应商作为成交供应商。</w:t>
            </w:r>
          </w:p>
        </w:tc>
      </w:tr>
      <w:tr w:rsidR="00D4206C" w14:paraId="737973D6" w14:textId="77777777">
        <w:trPr>
          <w:trHeight w:val="454"/>
          <w:jc w:val="center"/>
        </w:trPr>
        <w:tc>
          <w:tcPr>
            <w:tcW w:w="14" w:type="pct"/>
            <w:tcBorders>
              <w:top w:val="nil"/>
              <w:left w:val="nil"/>
              <w:bottom w:val="nil"/>
              <w:right w:val="nil"/>
            </w:tcBorders>
            <w:vAlign w:val="center"/>
          </w:tcPr>
          <w:p w14:paraId="631D8891"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7F0D11DE" w14:textId="77777777" w:rsidR="00D4206C" w:rsidRDefault="00000000">
            <w:pPr>
              <w:snapToGrid w:val="0"/>
              <w:spacing w:line="360" w:lineRule="exact"/>
              <w:jc w:val="center"/>
              <w:rPr>
                <w:rFonts w:ascii="宋体" w:hAnsi="宋体" w:cs="宋体" w:hint="eastAsia"/>
              </w:rPr>
            </w:pPr>
            <w:r>
              <w:rPr>
                <w:rFonts w:ascii="宋体" w:hAnsi="宋体" w:cs="宋体" w:hint="eastAsia"/>
              </w:rPr>
              <w:t>报价人</w:t>
            </w:r>
          </w:p>
          <w:p w14:paraId="337360C5" w14:textId="77777777" w:rsidR="00D4206C" w:rsidRDefault="00000000">
            <w:pPr>
              <w:snapToGrid w:val="0"/>
              <w:spacing w:line="360" w:lineRule="exact"/>
              <w:jc w:val="center"/>
              <w:rPr>
                <w:rFonts w:ascii="宋体" w:hAnsi="宋体" w:cs="宋体" w:hint="eastAsia"/>
              </w:rPr>
            </w:pPr>
            <w:r>
              <w:rPr>
                <w:rFonts w:ascii="宋体" w:hAnsi="宋体" w:cs="宋体" w:hint="eastAsia"/>
              </w:rPr>
              <w:t>资格条件</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641FEB21" w14:textId="77777777" w:rsidR="00D4206C" w:rsidRDefault="00000000">
            <w:pPr>
              <w:snapToGrid w:val="0"/>
              <w:spacing w:line="360" w:lineRule="exact"/>
              <w:rPr>
                <w:rFonts w:ascii="宋体" w:hAnsi="宋体" w:cs="宋体" w:hint="eastAsia"/>
              </w:rPr>
            </w:pPr>
            <w:r>
              <w:rPr>
                <w:rFonts w:ascii="宋体" w:hAnsi="宋体" w:cs="宋体" w:hint="eastAsia"/>
              </w:rPr>
              <w:t>投标人应在常州市城投建设工程招标有限公司（www.czctzb.com）网站免费注册，上传领购申请表（下载链接：http://www.czctzb.com/sub_down12.html）经工作人员审核后下载本项目询价文件。</w:t>
            </w:r>
          </w:p>
          <w:p w14:paraId="169C039E" w14:textId="77777777" w:rsidR="00D4206C" w:rsidRDefault="00000000">
            <w:pPr>
              <w:snapToGrid w:val="0"/>
              <w:spacing w:line="360" w:lineRule="exact"/>
              <w:rPr>
                <w:rFonts w:ascii="宋体" w:hAnsi="宋体" w:cs="宋体" w:hint="eastAsia"/>
              </w:rPr>
            </w:pPr>
            <w:r>
              <w:rPr>
                <w:rFonts w:ascii="宋体" w:hAnsi="宋体" w:cs="宋体" w:hint="eastAsia"/>
              </w:rPr>
              <w:t>咨询电话：0519-81580101  0519-81580192-6002</w:t>
            </w:r>
          </w:p>
        </w:tc>
      </w:tr>
      <w:tr w:rsidR="00D4206C" w14:paraId="5C428EAC" w14:textId="77777777">
        <w:trPr>
          <w:trHeight w:val="454"/>
          <w:jc w:val="center"/>
        </w:trPr>
        <w:tc>
          <w:tcPr>
            <w:tcW w:w="14" w:type="pct"/>
            <w:tcBorders>
              <w:top w:val="nil"/>
              <w:left w:val="nil"/>
              <w:bottom w:val="nil"/>
              <w:right w:val="nil"/>
            </w:tcBorders>
            <w:vAlign w:val="center"/>
          </w:tcPr>
          <w:p w14:paraId="155DC0AC"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48B53790" w14:textId="77777777" w:rsidR="00D4206C" w:rsidRDefault="00000000">
            <w:pPr>
              <w:snapToGrid w:val="0"/>
              <w:spacing w:line="360" w:lineRule="exact"/>
              <w:jc w:val="center"/>
              <w:rPr>
                <w:rFonts w:ascii="宋体" w:hAnsi="宋体" w:cs="宋体" w:hint="eastAsia"/>
              </w:rPr>
            </w:pPr>
            <w:r>
              <w:rPr>
                <w:rFonts w:ascii="宋体" w:hAnsi="宋体" w:cs="宋体" w:hint="eastAsia"/>
              </w:rPr>
              <w:t>网上询价保证金</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6B21682D" w14:textId="77777777" w:rsidR="00D4206C" w:rsidRDefault="00000000">
            <w:pPr>
              <w:snapToGrid w:val="0"/>
              <w:spacing w:line="360" w:lineRule="exact"/>
              <w:rPr>
                <w:rFonts w:ascii="宋体" w:hAnsi="宋体" w:cs="宋体" w:hint="eastAsia"/>
              </w:rPr>
            </w:pPr>
            <w:r>
              <w:rPr>
                <w:rFonts w:ascii="宋体" w:hAnsi="宋体" w:cs="宋体"/>
              </w:rPr>
              <w:t>1.</w:t>
            </w:r>
            <w:r>
              <w:rPr>
                <w:rFonts w:ascii="宋体" w:hAnsi="宋体" w:cs="宋体" w:hint="eastAsia"/>
              </w:rPr>
              <w:t>缴纳金额：人民币壹仟元整；</w:t>
            </w:r>
          </w:p>
          <w:p w14:paraId="7BA67085" w14:textId="1BE5458C" w:rsidR="00D4206C" w:rsidRDefault="00000000">
            <w:pPr>
              <w:snapToGrid w:val="0"/>
              <w:spacing w:line="360" w:lineRule="exact"/>
              <w:rPr>
                <w:rFonts w:ascii="宋体" w:hAnsi="宋体" w:cs="宋体" w:hint="eastAsia"/>
              </w:rPr>
            </w:pPr>
            <w:r>
              <w:rPr>
                <w:rFonts w:ascii="宋体" w:hAnsi="宋体" w:cs="宋体"/>
              </w:rPr>
              <w:t>2.</w:t>
            </w:r>
            <w:r>
              <w:rPr>
                <w:rFonts w:ascii="宋体" w:hAnsi="宋体" w:cs="宋体" w:hint="eastAsia"/>
              </w:rPr>
              <w:t>截止时间：</w:t>
            </w:r>
            <w:r w:rsidR="001B0CE0">
              <w:rPr>
                <w:rFonts w:ascii="宋体" w:hAnsi="宋体" w:cs="宋体" w:hint="eastAsia"/>
                <w:b/>
                <w:bCs/>
              </w:rPr>
              <w:t>2025年04</w:t>
            </w:r>
            <w:r w:rsidR="001B0CE0">
              <w:rPr>
                <w:rFonts w:ascii="宋体" w:hAnsi="宋体" w:cs="宋体"/>
                <w:b/>
                <w:bCs/>
              </w:rPr>
              <w:t>月</w:t>
            </w:r>
            <w:r w:rsidR="001B0CE0">
              <w:rPr>
                <w:rFonts w:ascii="宋体" w:hAnsi="宋体" w:cs="宋体" w:hint="eastAsia"/>
                <w:b/>
                <w:bCs/>
              </w:rPr>
              <w:t>09日下午1</w:t>
            </w:r>
            <w:r w:rsidR="001B0CE0">
              <w:rPr>
                <w:rFonts w:ascii="宋体" w:hAnsi="宋体" w:cs="宋体"/>
                <w:b/>
                <w:bCs/>
              </w:rPr>
              <w:t>7:00</w:t>
            </w:r>
            <w:r>
              <w:rPr>
                <w:rFonts w:ascii="宋体" w:hAnsi="宋体" w:cs="宋体" w:hint="eastAsia"/>
                <w:b/>
                <w:bCs/>
              </w:rPr>
              <w:t>（北京时间）</w:t>
            </w:r>
            <w:r>
              <w:rPr>
                <w:rFonts w:ascii="宋体" w:hAnsi="宋体" w:cs="宋体" w:hint="eastAsia"/>
              </w:rPr>
              <w:t>；</w:t>
            </w:r>
          </w:p>
          <w:p w14:paraId="3D312BF4" w14:textId="77777777" w:rsidR="00D4206C" w:rsidRDefault="00000000">
            <w:pPr>
              <w:snapToGrid w:val="0"/>
              <w:spacing w:line="360" w:lineRule="exact"/>
              <w:rPr>
                <w:rFonts w:ascii="宋体" w:hAnsi="宋体" w:cs="宋体" w:hint="eastAsia"/>
              </w:rPr>
            </w:pPr>
            <w:r>
              <w:rPr>
                <w:rFonts w:ascii="宋体" w:hAnsi="宋体" w:cs="宋体" w:hint="eastAsia"/>
              </w:rPr>
              <w:t>3.收款单位：常州市城投建设工程招标有限公司</w:t>
            </w:r>
          </w:p>
          <w:p w14:paraId="226FF626" w14:textId="77777777" w:rsidR="00D4206C" w:rsidRDefault="00000000">
            <w:pPr>
              <w:snapToGrid w:val="0"/>
              <w:spacing w:line="360" w:lineRule="exact"/>
              <w:rPr>
                <w:rFonts w:ascii="宋体" w:hAnsi="宋体" w:cs="宋体" w:hint="eastAsia"/>
              </w:rPr>
            </w:pPr>
            <w:r>
              <w:rPr>
                <w:rFonts w:ascii="宋体" w:hAnsi="宋体" w:cs="宋体" w:hint="eastAsia"/>
              </w:rPr>
              <w:t>开户银行：中国民生银行新北支行</w:t>
            </w:r>
          </w:p>
          <w:p w14:paraId="4D99FD38" w14:textId="77777777" w:rsidR="00D4206C" w:rsidRDefault="00000000">
            <w:pPr>
              <w:snapToGrid w:val="0"/>
              <w:spacing w:line="360" w:lineRule="exact"/>
              <w:rPr>
                <w:rFonts w:ascii="宋体" w:hAnsi="宋体" w:cs="宋体" w:hint="eastAsia"/>
                <w:b/>
                <w:bCs/>
              </w:rPr>
            </w:pPr>
            <w:r>
              <w:rPr>
                <w:rFonts w:ascii="宋体" w:hAnsi="宋体" w:cs="宋体" w:hint="eastAsia"/>
                <w:b/>
                <w:bCs/>
              </w:rPr>
              <w:t>银行账号：9902001814016588</w:t>
            </w:r>
          </w:p>
          <w:p w14:paraId="1CEDC937" w14:textId="77777777" w:rsidR="00D4206C" w:rsidRDefault="00000000">
            <w:pPr>
              <w:snapToGrid w:val="0"/>
              <w:spacing w:line="360" w:lineRule="exact"/>
              <w:rPr>
                <w:rFonts w:ascii="宋体" w:hAnsi="宋体" w:cs="宋体" w:hint="eastAsia"/>
              </w:rPr>
            </w:pPr>
            <w:r>
              <w:rPr>
                <w:rFonts w:ascii="宋体" w:hAnsi="宋体" w:cs="宋体" w:hint="eastAsia"/>
              </w:rPr>
              <w:t>询价保证金交纳方式：银行电汇或转账（备注项目编号）</w:t>
            </w:r>
          </w:p>
          <w:p w14:paraId="660D07B2" w14:textId="77777777" w:rsidR="00D4206C" w:rsidRDefault="00000000">
            <w:pPr>
              <w:snapToGrid w:val="0"/>
              <w:spacing w:line="360" w:lineRule="exact"/>
              <w:rPr>
                <w:rFonts w:ascii="宋体" w:hAnsi="宋体" w:cs="宋体" w:hint="eastAsia"/>
                <w:b/>
                <w:bCs/>
              </w:rPr>
            </w:pPr>
            <w:r>
              <w:rPr>
                <w:rFonts w:ascii="宋体" w:hAnsi="宋体" w:cs="宋体" w:hint="eastAsia"/>
                <w:b/>
                <w:bCs/>
              </w:rPr>
              <w:t>供应商必须自行将询价保证金从公司账户按规定方式和时间缴至常州市城投建设工程招标有限公司询价保证金专用账户并到账，拒绝以其它方式缴纳，禁止第三方代缴保证金，否则将被视为无效响应，其询价响应文件将被拒绝。</w:t>
            </w:r>
          </w:p>
          <w:p w14:paraId="3B3786FE" w14:textId="77777777" w:rsidR="00D4206C" w:rsidRDefault="00000000">
            <w:pPr>
              <w:snapToGrid w:val="0"/>
              <w:spacing w:line="360" w:lineRule="exact"/>
              <w:rPr>
                <w:rFonts w:ascii="宋体" w:hAnsi="宋体" w:cs="宋体" w:hint="eastAsia"/>
              </w:rPr>
            </w:pPr>
            <w:r>
              <w:rPr>
                <w:rFonts w:ascii="宋体" w:hAnsi="宋体" w:cs="宋体" w:hint="eastAsia"/>
              </w:rPr>
              <w:t>4</w:t>
            </w:r>
            <w:r>
              <w:rPr>
                <w:rFonts w:ascii="宋体" w:hAnsi="宋体" w:cs="宋体"/>
              </w:rPr>
              <w:t>.</w:t>
            </w:r>
            <w:r>
              <w:rPr>
                <w:rFonts w:ascii="宋体" w:hAnsi="宋体" w:cs="宋体" w:hint="eastAsia"/>
              </w:rPr>
              <w:t>退还：详见《常州市城投建设工程招标有限公司标准化产品电子采购规则》</w:t>
            </w:r>
          </w:p>
        </w:tc>
      </w:tr>
      <w:tr w:rsidR="00D4206C" w14:paraId="44DC3744" w14:textId="77777777">
        <w:trPr>
          <w:trHeight w:val="454"/>
          <w:jc w:val="center"/>
        </w:trPr>
        <w:tc>
          <w:tcPr>
            <w:tcW w:w="14" w:type="pct"/>
            <w:tcBorders>
              <w:top w:val="nil"/>
              <w:left w:val="nil"/>
              <w:bottom w:val="nil"/>
              <w:right w:val="nil"/>
            </w:tcBorders>
            <w:vAlign w:val="center"/>
          </w:tcPr>
          <w:p w14:paraId="00683282"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3866466C" w14:textId="77777777" w:rsidR="00D4206C" w:rsidRDefault="00000000">
            <w:pPr>
              <w:snapToGrid w:val="0"/>
              <w:spacing w:line="360" w:lineRule="exact"/>
              <w:jc w:val="center"/>
              <w:rPr>
                <w:rFonts w:ascii="宋体" w:hAnsi="宋体" w:cs="宋体" w:hint="eastAsia"/>
              </w:rPr>
            </w:pPr>
            <w:r>
              <w:rPr>
                <w:rFonts w:ascii="宋体" w:hAnsi="宋体" w:cs="宋体" w:hint="eastAsia"/>
              </w:rPr>
              <w:t>交易服务费</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46A8629F" w14:textId="77777777" w:rsidR="00D4206C" w:rsidRDefault="00000000">
            <w:pPr>
              <w:snapToGrid w:val="0"/>
              <w:spacing w:line="360" w:lineRule="exact"/>
              <w:rPr>
                <w:rFonts w:ascii="宋体" w:hAnsi="宋体" w:cs="宋体" w:hint="eastAsia"/>
              </w:rPr>
            </w:pPr>
            <w:r>
              <w:rPr>
                <w:rFonts w:ascii="宋体" w:hAnsi="宋体" w:cs="宋体"/>
              </w:rPr>
              <w:t>1.</w:t>
            </w:r>
            <w:r>
              <w:rPr>
                <w:rFonts w:ascii="宋体" w:hAnsi="宋体" w:cs="宋体" w:hint="eastAsia"/>
              </w:rPr>
              <w:t>按500元收取。</w:t>
            </w:r>
          </w:p>
        </w:tc>
      </w:tr>
      <w:tr w:rsidR="00D4206C" w14:paraId="1FC26DAA" w14:textId="77777777">
        <w:trPr>
          <w:trHeight w:val="454"/>
          <w:jc w:val="center"/>
        </w:trPr>
        <w:tc>
          <w:tcPr>
            <w:tcW w:w="14" w:type="pct"/>
            <w:tcBorders>
              <w:top w:val="nil"/>
              <w:left w:val="nil"/>
              <w:bottom w:val="nil"/>
              <w:right w:val="nil"/>
            </w:tcBorders>
            <w:vAlign w:val="center"/>
          </w:tcPr>
          <w:p w14:paraId="74070E57" w14:textId="77777777" w:rsidR="00D4206C" w:rsidRDefault="00D4206C">
            <w:pPr>
              <w:snapToGrid w:val="0"/>
              <w:spacing w:line="360" w:lineRule="exact"/>
              <w:rPr>
                <w:rFonts w:ascii="宋体" w:hAnsi="宋体" w:cs="宋体" w:hint="eastAsia"/>
              </w:rPr>
            </w:pPr>
          </w:p>
        </w:tc>
        <w:tc>
          <w:tcPr>
            <w:tcW w:w="164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427E48DE" w14:textId="77777777" w:rsidR="00D4206C" w:rsidRDefault="00000000">
            <w:pPr>
              <w:snapToGrid w:val="0"/>
              <w:spacing w:line="360" w:lineRule="exact"/>
              <w:jc w:val="center"/>
              <w:rPr>
                <w:rFonts w:ascii="宋体" w:hAnsi="宋体" w:cs="宋体" w:hint="eastAsia"/>
              </w:rPr>
            </w:pPr>
            <w:r>
              <w:rPr>
                <w:rFonts w:ascii="宋体" w:hAnsi="宋体" w:cs="宋体" w:hint="eastAsia"/>
              </w:rPr>
              <w:t>平台服务费</w:t>
            </w:r>
          </w:p>
        </w:tc>
        <w:tc>
          <w:tcPr>
            <w:tcW w:w="7178" w:type="dxa"/>
            <w:tcBorders>
              <w:top w:val="nil"/>
              <w:left w:val="nil"/>
              <w:bottom w:val="single" w:sz="8" w:space="0" w:color="auto"/>
              <w:right w:val="single" w:sz="8" w:space="0" w:color="auto"/>
            </w:tcBorders>
            <w:tcMar>
              <w:top w:w="15" w:type="dxa"/>
              <w:left w:w="15" w:type="dxa"/>
              <w:bottom w:w="15" w:type="dxa"/>
              <w:right w:w="15" w:type="dxa"/>
            </w:tcMar>
            <w:vAlign w:val="center"/>
          </w:tcPr>
          <w:p w14:paraId="6EC16632" w14:textId="77777777" w:rsidR="00D4206C" w:rsidRDefault="00000000">
            <w:pPr>
              <w:snapToGrid w:val="0"/>
              <w:spacing w:line="360" w:lineRule="exact"/>
              <w:rPr>
                <w:rFonts w:ascii="宋体" w:hAnsi="宋体" w:cs="宋体" w:hint="eastAsia"/>
              </w:rPr>
            </w:pPr>
            <w:r>
              <w:rPr>
                <w:rFonts w:ascii="宋体" w:hAnsi="宋体" w:cs="宋体" w:hint="eastAsia"/>
              </w:rPr>
              <w:t>1.供应商应按E交易平台要求向江苏易交易信息科技有限公司支付平台服务费，平台服务费发票由江苏易交易信息科技有限公司开具。</w:t>
            </w:r>
          </w:p>
          <w:p w14:paraId="76B35515" w14:textId="77777777" w:rsidR="00D4206C" w:rsidRDefault="00000000">
            <w:pPr>
              <w:snapToGrid w:val="0"/>
              <w:spacing w:line="360" w:lineRule="exact"/>
              <w:rPr>
                <w:rFonts w:ascii="宋体" w:hAnsi="宋体" w:cs="宋体" w:hint="eastAsia"/>
              </w:rPr>
            </w:pPr>
            <w:r>
              <w:rPr>
                <w:rFonts w:ascii="宋体" w:hAnsi="宋体" w:cs="宋体" w:hint="eastAsia"/>
                <w:b/>
                <w:bCs/>
              </w:rPr>
              <w:t>2.未缴纳平台服务费的供应商视为无效响应，其询价响应文件将被拒绝。</w:t>
            </w:r>
          </w:p>
        </w:tc>
      </w:tr>
      <w:tr w:rsidR="00D4206C" w14:paraId="7F765CF8" w14:textId="77777777">
        <w:trPr>
          <w:trHeight w:val="454"/>
          <w:jc w:val="center"/>
        </w:trPr>
        <w:tc>
          <w:tcPr>
            <w:tcW w:w="14" w:type="pct"/>
            <w:tcBorders>
              <w:top w:val="nil"/>
              <w:left w:val="nil"/>
              <w:bottom w:val="nil"/>
              <w:right w:val="nil"/>
            </w:tcBorders>
            <w:vAlign w:val="center"/>
          </w:tcPr>
          <w:p w14:paraId="152F9770"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D954AA0" w14:textId="77777777" w:rsidR="00D4206C" w:rsidRDefault="00000000">
            <w:pPr>
              <w:snapToGrid w:val="0"/>
              <w:spacing w:line="360" w:lineRule="exact"/>
              <w:jc w:val="center"/>
              <w:rPr>
                <w:rFonts w:ascii="宋体" w:hAnsi="宋体" w:cs="宋体" w:hint="eastAsia"/>
              </w:rPr>
            </w:pPr>
            <w:r>
              <w:rPr>
                <w:rFonts w:ascii="宋体" w:hAnsi="宋体" w:cs="宋体" w:hint="eastAsia"/>
              </w:rPr>
              <w:t>履约约定</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335CA568" w14:textId="77777777" w:rsidR="00D4206C" w:rsidRDefault="00000000">
            <w:pPr>
              <w:snapToGrid w:val="0"/>
              <w:spacing w:line="360" w:lineRule="exact"/>
              <w:rPr>
                <w:rFonts w:ascii="宋体" w:hAnsi="宋体" w:cs="宋体" w:hint="eastAsia"/>
              </w:rPr>
            </w:pPr>
            <w:r>
              <w:rPr>
                <w:rFonts w:ascii="宋体" w:hAnsi="宋体" w:cs="宋体"/>
              </w:rPr>
              <w:t>1.</w:t>
            </w:r>
            <w:r>
              <w:rPr>
                <w:rFonts w:ascii="宋体" w:hAnsi="宋体" w:cs="宋体" w:hint="eastAsia"/>
              </w:rPr>
              <w:t>《采购合同》应在成交公告发出后3日内签署，签署地为采购人经营地址；</w:t>
            </w:r>
          </w:p>
          <w:p w14:paraId="044252FD" w14:textId="77777777" w:rsidR="00D4206C" w:rsidRDefault="00000000">
            <w:pPr>
              <w:snapToGrid w:val="0"/>
              <w:spacing w:line="360" w:lineRule="exact"/>
              <w:rPr>
                <w:rFonts w:ascii="宋体" w:hAnsi="宋体" w:cs="宋体" w:hint="eastAsia"/>
              </w:rPr>
            </w:pPr>
            <w:r>
              <w:rPr>
                <w:rFonts w:ascii="宋体" w:hAnsi="宋体" w:cs="宋体"/>
              </w:rPr>
              <w:t>2.</w:t>
            </w:r>
            <w:r>
              <w:rPr>
                <w:rFonts w:ascii="宋体" w:hAnsi="宋体" w:cs="宋体" w:hint="eastAsia"/>
              </w:rPr>
              <w:t>履约保证金：无；</w:t>
            </w:r>
          </w:p>
        </w:tc>
      </w:tr>
      <w:tr w:rsidR="00D4206C" w14:paraId="72926B7D" w14:textId="77777777">
        <w:trPr>
          <w:trHeight w:val="454"/>
          <w:jc w:val="center"/>
        </w:trPr>
        <w:tc>
          <w:tcPr>
            <w:tcW w:w="14" w:type="pct"/>
            <w:tcBorders>
              <w:top w:val="nil"/>
              <w:left w:val="nil"/>
              <w:bottom w:val="nil"/>
              <w:right w:val="nil"/>
            </w:tcBorders>
            <w:vAlign w:val="center"/>
          </w:tcPr>
          <w:p w14:paraId="7AD9849C"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5C151E2" w14:textId="77777777" w:rsidR="00D4206C" w:rsidRDefault="00000000">
            <w:pPr>
              <w:snapToGrid w:val="0"/>
              <w:spacing w:line="360" w:lineRule="exact"/>
              <w:jc w:val="center"/>
              <w:rPr>
                <w:rFonts w:ascii="宋体" w:hAnsi="宋体" w:cs="宋体" w:hint="eastAsia"/>
              </w:rPr>
            </w:pPr>
            <w:r>
              <w:rPr>
                <w:rFonts w:ascii="宋体" w:hAnsi="宋体" w:cs="宋体" w:hint="eastAsia"/>
              </w:rPr>
              <w:t>验收约定</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646EEC4B" w14:textId="724FCA3F" w:rsidR="00D4206C" w:rsidRDefault="00000000">
            <w:pPr>
              <w:snapToGrid w:val="0"/>
              <w:spacing w:line="360" w:lineRule="exact"/>
              <w:rPr>
                <w:rFonts w:ascii="宋体" w:hAnsi="宋体" w:cs="宋体" w:hint="eastAsia"/>
                <w:b/>
              </w:rPr>
            </w:pPr>
            <w:r>
              <w:rPr>
                <w:rFonts w:ascii="宋体" w:hAnsi="宋体" w:cs="宋体" w:hint="eastAsia"/>
              </w:rPr>
              <w:t>1.交货时间：接到采购人订单通知</w:t>
            </w:r>
            <w:r w:rsidRPr="005A19D4">
              <w:rPr>
                <w:rFonts w:ascii="宋体" w:hAnsi="宋体" w:cs="宋体" w:hint="eastAsia"/>
                <w:b/>
                <w:bCs/>
                <w:color w:val="FF0000"/>
              </w:rPr>
              <w:t>后</w:t>
            </w:r>
            <w:r w:rsidR="00CD774D">
              <w:rPr>
                <w:rFonts w:ascii="宋体" w:hAnsi="宋体" w:cs="宋体" w:hint="eastAsia"/>
                <w:b/>
                <w:bCs/>
                <w:color w:val="FF0000"/>
              </w:rPr>
              <w:t>1</w:t>
            </w:r>
            <w:r w:rsidR="00856D43" w:rsidRPr="005A19D4">
              <w:rPr>
                <w:rFonts w:ascii="宋体" w:hAnsi="宋体" w:cs="宋体" w:hint="eastAsia"/>
                <w:b/>
                <w:bCs/>
                <w:color w:val="FF0000"/>
              </w:rPr>
              <w:t>0</w:t>
            </w:r>
            <w:r w:rsidRPr="005A19D4">
              <w:rPr>
                <w:rFonts w:ascii="宋体" w:hAnsi="宋体" w:cs="宋体" w:hint="eastAsia"/>
                <w:b/>
                <w:bCs/>
                <w:color w:val="FF0000"/>
              </w:rPr>
              <w:t>天内</w:t>
            </w:r>
            <w:r>
              <w:rPr>
                <w:rFonts w:ascii="宋体" w:hAnsi="宋体" w:cs="宋体" w:hint="eastAsia"/>
                <w:b/>
                <w:bCs/>
              </w:rPr>
              <w:t>完</w:t>
            </w:r>
            <w:r>
              <w:rPr>
                <w:rFonts w:ascii="宋体" w:hAnsi="宋体" w:cs="宋体" w:hint="eastAsia"/>
              </w:rPr>
              <w:t>成全部供货。</w:t>
            </w:r>
          </w:p>
          <w:p w14:paraId="0E6BE4FF" w14:textId="77777777" w:rsidR="00D4206C" w:rsidRDefault="00000000">
            <w:pPr>
              <w:snapToGrid w:val="0"/>
              <w:spacing w:line="360" w:lineRule="exact"/>
              <w:rPr>
                <w:rFonts w:ascii="宋体" w:hAnsi="宋体" w:cs="宋体" w:hint="eastAsia"/>
              </w:rPr>
            </w:pPr>
            <w:r>
              <w:rPr>
                <w:rFonts w:ascii="宋体" w:hAnsi="宋体" w:cs="宋体"/>
              </w:rPr>
              <w:t>2.</w:t>
            </w:r>
            <w:r>
              <w:rPr>
                <w:rFonts w:ascii="宋体" w:hAnsi="宋体" w:cs="宋体" w:hint="eastAsia"/>
              </w:rPr>
              <w:t>交货地点：采购人指定地点；</w:t>
            </w:r>
          </w:p>
          <w:p w14:paraId="12B42BAF" w14:textId="77777777" w:rsidR="00D4206C" w:rsidRDefault="00000000">
            <w:pPr>
              <w:snapToGrid w:val="0"/>
              <w:spacing w:line="360" w:lineRule="exact"/>
              <w:rPr>
                <w:rFonts w:ascii="宋体" w:hAnsi="宋体" w:cs="宋体" w:hint="eastAsia"/>
              </w:rPr>
            </w:pPr>
            <w:r>
              <w:rPr>
                <w:rFonts w:ascii="宋体" w:hAnsi="宋体" w:cs="宋体"/>
              </w:rPr>
              <w:t>3.</w:t>
            </w:r>
            <w:r>
              <w:rPr>
                <w:rFonts w:ascii="宋体" w:hAnsi="宋体" w:cs="宋体" w:hint="eastAsia"/>
              </w:rPr>
              <w:t>规格要求：按照采购清单中规定的品牌、型号及技术要求提供，不允许负偏</w:t>
            </w:r>
            <w:r>
              <w:rPr>
                <w:rFonts w:ascii="宋体" w:hAnsi="宋体" w:cs="宋体" w:hint="eastAsia"/>
              </w:rPr>
              <w:lastRenderedPageBreak/>
              <w:t>离；</w:t>
            </w:r>
          </w:p>
          <w:p w14:paraId="7632D658" w14:textId="7A0F6E3E" w:rsidR="00D4206C" w:rsidRDefault="00000000">
            <w:pPr>
              <w:snapToGrid w:val="0"/>
              <w:spacing w:line="360" w:lineRule="exact"/>
              <w:rPr>
                <w:rFonts w:ascii="宋体" w:hAnsi="宋体" w:cs="宋体" w:hint="eastAsia"/>
              </w:rPr>
            </w:pPr>
            <w:r>
              <w:rPr>
                <w:rFonts w:ascii="宋体" w:hAnsi="宋体" w:cs="宋体" w:hint="eastAsia"/>
              </w:rPr>
              <w:t>4.质保期：灯具（含LED光源）整灯质保5年以上，灯杆质保10年以上不掉漆、不生锈、喷塑不褪色。自货物安装调试完成，经采购人确认后开始算。</w:t>
            </w:r>
          </w:p>
          <w:p w14:paraId="48B22AEB" w14:textId="77777777" w:rsidR="00D4206C" w:rsidRDefault="00000000">
            <w:pPr>
              <w:snapToGrid w:val="0"/>
              <w:spacing w:line="360" w:lineRule="exact"/>
              <w:rPr>
                <w:rFonts w:ascii="宋体" w:hAnsi="宋体" w:cs="宋体" w:hint="eastAsia"/>
              </w:rPr>
            </w:pPr>
            <w:r>
              <w:rPr>
                <w:rFonts w:ascii="宋体" w:hAnsi="宋体" w:cs="宋体" w:hint="eastAsia"/>
              </w:rPr>
              <w:t>质保期内，出现灯具损坏等质量问题的，由成交供应商无条件更换并承担相关维修费用（含拆卸、安装等全部费用）300元/套，成交供应商应提供充足的备品备件，且不得低于每笔订单同款灯具总量的2%，必须在接到采购人通知12小时内响应、48小时内送至采购人指定地点。成交供应商未按前述期限内完成的，采购人有权另行采购、维修，相关费用（产品采购费用、更换维修费用）由成交供应商承担，并有权直接从剩余应付货款、质保金中扣除。</w:t>
            </w:r>
          </w:p>
          <w:p w14:paraId="211BD76E" w14:textId="77777777" w:rsidR="00D4206C" w:rsidRDefault="00000000">
            <w:pPr>
              <w:snapToGrid w:val="0"/>
              <w:spacing w:line="360" w:lineRule="exact"/>
              <w:rPr>
                <w:rFonts w:ascii="宋体" w:hAnsi="宋体" w:cs="宋体" w:hint="eastAsia"/>
              </w:rPr>
            </w:pPr>
            <w:r>
              <w:rPr>
                <w:rFonts w:ascii="宋体" w:hAnsi="宋体" w:cs="宋体" w:hint="eastAsia"/>
              </w:rPr>
              <w:t>5.服务期限：根据项目进度；</w:t>
            </w:r>
          </w:p>
          <w:p w14:paraId="227B6305" w14:textId="77777777" w:rsidR="00D4206C" w:rsidRDefault="00000000">
            <w:pPr>
              <w:snapToGrid w:val="0"/>
              <w:spacing w:line="360" w:lineRule="exact"/>
              <w:rPr>
                <w:rFonts w:ascii="宋体" w:hAnsi="宋体" w:cs="宋体" w:hint="eastAsia"/>
              </w:rPr>
            </w:pPr>
            <w:r>
              <w:rPr>
                <w:rFonts w:ascii="宋体" w:hAnsi="宋体" w:cs="宋体" w:hint="eastAsia"/>
              </w:rPr>
              <w:t>6.采购人、成交供应商在验收单上签字确认。</w:t>
            </w:r>
          </w:p>
        </w:tc>
      </w:tr>
      <w:tr w:rsidR="00D4206C" w14:paraId="501E6C7C" w14:textId="77777777">
        <w:trPr>
          <w:trHeight w:val="454"/>
          <w:jc w:val="center"/>
        </w:trPr>
        <w:tc>
          <w:tcPr>
            <w:tcW w:w="14" w:type="pct"/>
            <w:tcBorders>
              <w:top w:val="nil"/>
              <w:left w:val="nil"/>
              <w:bottom w:val="nil"/>
              <w:right w:val="nil"/>
            </w:tcBorders>
            <w:vAlign w:val="center"/>
          </w:tcPr>
          <w:p w14:paraId="76328ED9"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C9EFF2A" w14:textId="77777777" w:rsidR="00D4206C" w:rsidRDefault="00000000">
            <w:pPr>
              <w:snapToGrid w:val="0"/>
              <w:spacing w:line="360" w:lineRule="exact"/>
              <w:jc w:val="center"/>
              <w:rPr>
                <w:rFonts w:ascii="宋体" w:hAnsi="宋体" w:cs="宋体" w:hint="eastAsia"/>
              </w:rPr>
            </w:pPr>
            <w:r>
              <w:rPr>
                <w:rFonts w:ascii="宋体" w:hAnsi="宋体" w:cs="宋体" w:hint="eastAsia"/>
              </w:rPr>
              <w:t>结算</w:t>
            </w:r>
          </w:p>
        </w:tc>
        <w:tc>
          <w:tcPr>
            <w:tcW w:w="4057" w:type="pct"/>
            <w:tcBorders>
              <w:top w:val="nil"/>
              <w:left w:val="nil"/>
              <w:bottom w:val="single" w:sz="8" w:space="0" w:color="auto"/>
              <w:right w:val="single" w:sz="8" w:space="0" w:color="auto"/>
            </w:tcBorders>
            <w:tcMar>
              <w:top w:w="15" w:type="dxa"/>
              <w:left w:w="15" w:type="dxa"/>
              <w:bottom w:w="15" w:type="dxa"/>
              <w:right w:w="15" w:type="dxa"/>
            </w:tcMar>
            <w:vAlign w:val="center"/>
          </w:tcPr>
          <w:p w14:paraId="69496832" w14:textId="77777777" w:rsidR="00D4206C" w:rsidRDefault="00000000">
            <w:pPr>
              <w:snapToGrid w:val="0"/>
              <w:spacing w:line="360" w:lineRule="exact"/>
              <w:rPr>
                <w:rFonts w:ascii="宋体" w:hAnsi="宋体" w:cs="宋体" w:hint="eastAsia"/>
              </w:rPr>
            </w:pPr>
            <w:r>
              <w:rPr>
                <w:rFonts w:ascii="宋体" w:hAnsi="宋体" w:cs="宋体" w:hint="eastAsia"/>
              </w:rPr>
              <w:t>1.成交供应商在规定时间内将全部货物运达到货地点且安装调试合格后，成交供应商提供金额为货物价格100%的发票，经采购人审核无误后60天内（日历天数），采购人支付总价的95%；</w:t>
            </w:r>
          </w:p>
          <w:p w14:paraId="76A226A0" w14:textId="77777777" w:rsidR="00D4206C" w:rsidRDefault="00000000">
            <w:pPr>
              <w:snapToGrid w:val="0"/>
              <w:spacing w:line="360" w:lineRule="exact"/>
              <w:rPr>
                <w:rFonts w:ascii="宋体" w:hAnsi="宋体" w:cs="宋体" w:hint="eastAsia"/>
              </w:rPr>
            </w:pPr>
            <w:r>
              <w:rPr>
                <w:rFonts w:ascii="宋体" w:hAnsi="宋体" w:cs="宋体" w:hint="eastAsia"/>
              </w:rPr>
              <w:t>2.剩余5%于整灯质保期（五年）结束后付清。</w:t>
            </w:r>
          </w:p>
        </w:tc>
      </w:tr>
      <w:tr w:rsidR="00D4206C" w14:paraId="53400592" w14:textId="77777777">
        <w:trPr>
          <w:trHeight w:val="454"/>
          <w:jc w:val="center"/>
        </w:trPr>
        <w:tc>
          <w:tcPr>
            <w:tcW w:w="14" w:type="pct"/>
            <w:tcBorders>
              <w:top w:val="nil"/>
              <w:left w:val="nil"/>
              <w:bottom w:val="nil"/>
              <w:right w:val="nil"/>
            </w:tcBorders>
            <w:vAlign w:val="center"/>
          </w:tcPr>
          <w:p w14:paraId="3A34A93D" w14:textId="77777777" w:rsidR="00D4206C" w:rsidRDefault="00D4206C">
            <w:pPr>
              <w:snapToGrid w:val="0"/>
              <w:spacing w:line="360" w:lineRule="exact"/>
              <w:rPr>
                <w:rFonts w:ascii="宋体" w:hAnsi="宋体" w:cs="宋体" w:hint="eastAsia"/>
              </w:rPr>
            </w:pPr>
          </w:p>
        </w:tc>
        <w:tc>
          <w:tcPr>
            <w:tcW w:w="929" w:type="pct"/>
            <w:tcBorders>
              <w:top w:val="nil"/>
              <w:left w:val="single" w:sz="8" w:space="0" w:color="auto"/>
              <w:bottom w:val="single" w:sz="4" w:space="0" w:color="auto"/>
              <w:right w:val="single" w:sz="8" w:space="0" w:color="auto"/>
            </w:tcBorders>
            <w:tcMar>
              <w:top w:w="15" w:type="dxa"/>
              <w:left w:w="15" w:type="dxa"/>
              <w:bottom w:w="15" w:type="dxa"/>
              <w:right w:w="15" w:type="dxa"/>
            </w:tcMar>
            <w:vAlign w:val="center"/>
          </w:tcPr>
          <w:p w14:paraId="114D5AFC" w14:textId="77777777" w:rsidR="00D4206C" w:rsidRDefault="00000000">
            <w:pPr>
              <w:snapToGrid w:val="0"/>
              <w:spacing w:line="360" w:lineRule="exact"/>
              <w:jc w:val="center"/>
              <w:rPr>
                <w:rFonts w:ascii="宋体" w:hAnsi="宋体" w:cs="宋体" w:hint="eastAsia"/>
              </w:rPr>
            </w:pPr>
            <w:r>
              <w:rPr>
                <w:rFonts w:ascii="宋体" w:hAnsi="宋体" w:cs="宋体" w:hint="eastAsia"/>
              </w:rPr>
              <w:t>违约责任</w:t>
            </w:r>
          </w:p>
        </w:tc>
        <w:tc>
          <w:tcPr>
            <w:tcW w:w="4057" w:type="pct"/>
            <w:tcBorders>
              <w:top w:val="nil"/>
              <w:left w:val="nil"/>
              <w:bottom w:val="single" w:sz="4" w:space="0" w:color="auto"/>
              <w:right w:val="single" w:sz="8" w:space="0" w:color="auto"/>
            </w:tcBorders>
            <w:tcMar>
              <w:top w:w="15" w:type="dxa"/>
              <w:left w:w="15" w:type="dxa"/>
              <w:bottom w:w="15" w:type="dxa"/>
              <w:right w:w="15" w:type="dxa"/>
            </w:tcMar>
            <w:vAlign w:val="center"/>
          </w:tcPr>
          <w:p w14:paraId="5FA83682" w14:textId="77777777" w:rsidR="00D4206C" w:rsidRDefault="00000000">
            <w:pPr>
              <w:snapToGrid w:val="0"/>
              <w:spacing w:line="360" w:lineRule="exact"/>
              <w:rPr>
                <w:rFonts w:ascii="宋体" w:hAnsi="宋体" w:cs="宋体" w:hint="eastAsia"/>
              </w:rPr>
            </w:pPr>
            <w:r>
              <w:rPr>
                <w:rFonts w:ascii="宋体" w:hAnsi="宋体" w:cs="宋体" w:hint="eastAsia"/>
              </w:rPr>
              <w:t>成交供应商未能按合同规定的时间、相关指标及工期（不可抗力除外）等条款完成项目的，视为成交供应商违约，采购人有权解除合同并要求成交供应商承担相应的违约责任。</w:t>
            </w:r>
          </w:p>
        </w:tc>
      </w:tr>
      <w:tr w:rsidR="00D4206C" w14:paraId="17FF2BA3" w14:textId="77777777">
        <w:trPr>
          <w:trHeight w:val="454"/>
          <w:jc w:val="center"/>
        </w:trPr>
        <w:tc>
          <w:tcPr>
            <w:tcW w:w="14" w:type="pct"/>
            <w:tcBorders>
              <w:top w:val="nil"/>
              <w:left w:val="nil"/>
              <w:bottom w:val="nil"/>
              <w:right w:val="single" w:sz="4" w:space="0" w:color="auto"/>
            </w:tcBorders>
            <w:vAlign w:val="center"/>
          </w:tcPr>
          <w:p w14:paraId="5A22A4E7" w14:textId="77777777" w:rsidR="00D4206C" w:rsidRDefault="00D4206C">
            <w:pPr>
              <w:snapToGrid w:val="0"/>
              <w:spacing w:line="360" w:lineRule="exact"/>
              <w:rPr>
                <w:rFonts w:ascii="宋体" w:hAnsi="宋体" w:cs="宋体" w:hint="eastAsia"/>
              </w:rPr>
            </w:pPr>
          </w:p>
        </w:tc>
        <w:tc>
          <w:tcPr>
            <w:tcW w:w="9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1D1D36" w14:textId="77777777" w:rsidR="00D4206C" w:rsidRDefault="00000000">
            <w:pPr>
              <w:snapToGrid w:val="0"/>
              <w:spacing w:line="360" w:lineRule="exact"/>
              <w:jc w:val="center"/>
              <w:rPr>
                <w:rFonts w:ascii="宋体" w:hAnsi="宋体" w:cs="宋体" w:hint="eastAsia"/>
              </w:rPr>
            </w:pPr>
            <w:r>
              <w:rPr>
                <w:rFonts w:ascii="宋体" w:hAnsi="宋体" w:cs="宋体" w:hint="eastAsia"/>
              </w:rPr>
              <w:t>特别提示</w:t>
            </w:r>
          </w:p>
        </w:tc>
        <w:tc>
          <w:tcPr>
            <w:tcW w:w="405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6A504" w14:textId="77777777" w:rsidR="00D4206C" w:rsidRDefault="00000000">
            <w:pPr>
              <w:snapToGrid w:val="0"/>
              <w:spacing w:line="360" w:lineRule="exact"/>
              <w:rPr>
                <w:rFonts w:ascii="宋体" w:hAnsi="宋体" w:cs="宋体" w:hint="eastAsia"/>
              </w:rPr>
            </w:pPr>
            <w:r>
              <w:rPr>
                <w:rFonts w:ascii="宋体" w:hAnsi="宋体" w:cs="宋体"/>
              </w:rPr>
              <w:t>1.</w:t>
            </w:r>
            <w:r>
              <w:rPr>
                <w:rFonts w:ascii="宋体" w:hAnsi="宋体" w:cs="宋体" w:hint="eastAsia"/>
              </w:rPr>
              <w:t>网上询价供应商必须对项目现状预先勘察，对所投产品的要求条件充分了解。所提供产品必须能够满足采购条件；</w:t>
            </w:r>
          </w:p>
          <w:p w14:paraId="7F9D9C29" w14:textId="4DD6D98D" w:rsidR="00D4206C" w:rsidRDefault="00000000">
            <w:pPr>
              <w:snapToGrid w:val="0"/>
              <w:spacing w:line="360" w:lineRule="exact"/>
              <w:rPr>
                <w:rFonts w:ascii="宋体" w:hAnsi="宋体" w:cs="宋体" w:hint="eastAsia"/>
                <w:b/>
              </w:rPr>
            </w:pPr>
            <w:r>
              <w:rPr>
                <w:rFonts w:ascii="宋体" w:hAnsi="宋体" w:cs="宋体"/>
                <w:b/>
              </w:rPr>
              <w:t>2.</w:t>
            </w:r>
            <w:r>
              <w:rPr>
                <w:rFonts w:ascii="宋体" w:hAnsi="宋体" w:cs="宋体" w:hint="eastAsia"/>
                <w:bCs/>
              </w:rPr>
              <w:t>具有独立承担民事责任能力的法人或其他组织，</w:t>
            </w:r>
            <w:r w:rsidR="00757C71">
              <w:rPr>
                <w:rFonts w:ascii="宋体" w:hAnsi="宋体" w:cs="宋体" w:hint="eastAsia"/>
                <w:b/>
              </w:rPr>
              <w:t>响应文件中提供</w:t>
            </w:r>
            <w:r>
              <w:rPr>
                <w:rFonts w:ascii="宋体" w:hAnsi="宋体" w:cs="宋体" w:hint="eastAsia"/>
                <w:b/>
              </w:rPr>
              <w:t>有效的营业执照；</w:t>
            </w:r>
          </w:p>
          <w:p w14:paraId="5C7CC8EE" w14:textId="31BFC1C8" w:rsidR="00D4206C" w:rsidRDefault="00000000">
            <w:pPr>
              <w:snapToGrid w:val="0"/>
              <w:spacing w:line="360" w:lineRule="exact"/>
              <w:rPr>
                <w:rFonts w:ascii="宋体" w:hAnsi="宋体" w:cs="宋体" w:hint="eastAsia"/>
                <w:b/>
              </w:rPr>
            </w:pPr>
            <w:r>
              <w:rPr>
                <w:rFonts w:ascii="宋体" w:hAnsi="宋体" w:cs="宋体"/>
                <w:b/>
              </w:rPr>
              <w:t>3.</w:t>
            </w:r>
            <w:r>
              <w:rPr>
                <w:rFonts w:ascii="宋体" w:hAnsi="宋体" w:cs="宋体" w:hint="eastAsia"/>
                <w:bCs/>
              </w:rPr>
              <w:t>网上询价供应商在报价时须上传</w:t>
            </w:r>
            <w:r>
              <w:rPr>
                <w:rFonts w:ascii="宋体" w:hAnsi="宋体" w:cs="宋体" w:hint="eastAsia"/>
                <w:b/>
              </w:rPr>
              <w:t>报价单（</w:t>
            </w:r>
            <w:r w:rsidR="00CD5DB4">
              <w:rPr>
                <w:rFonts w:ascii="宋体" w:hAnsi="宋体" w:cs="宋体" w:hint="eastAsia"/>
                <w:b/>
              </w:rPr>
              <w:t>响应文件中提供</w:t>
            </w:r>
            <w:r>
              <w:rPr>
                <w:rFonts w:ascii="宋体" w:hAnsi="宋体" w:cs="宋体" w:hint="eastAsia"/>
                <w:b/>
              </w:rPr>
              <w:t>原件盖章扫描上传）；</w:t>
            </w:r>
          </w:p>
          <w:p w14:paraId="3A352C00" w14:textId="477F2325" w:rsidR="00D4206C" w:rsidRDefault="00000000">
            <w:pPr>
              <w:snapToGrid w:val="0"/>
              <w:spacing w:line="360" w:lineRule="exact"/>
              <w:rPr>
                <w:rFonts w:ascii="宋体" w:hAnsi="宋体" w:cs="宋体" w:hint="eastAsia"/>
              </w:rPr>
            </w:pPr>
            <w:r>
              <w:rPr>
                <w:rFonts w:ascii="宋体" w:hAnsi="宋体" w:cs="宋体"/>
                <w:b/>
              </w:rPr>
              <w:t>4.</w:t>
            </w:r>
            <w:r>
              <w:rPr>
                <w:rFonts w:ascii="宋体" w:hAnsi="宋体" w:cs="宋体" w:hint="eastAsia"/>
                <w:bCs/>
              </w:rPr>
              <w:t>网上询价供应商</w:t>
            </w:r>
            <w:r>
              <w:rPr>
                <w:rFonts w:ascii="宋体" w:hAnsi="宋体" w:cs="宋体" w:hint="eastAsia"/>
                <w:b/>
              </w:rPr>
              <w:t>若非所投货物制造厂商</w:t>
            </w:r>
            <w:r>
              <w:rPr>
                <w:rFonts w:ascii="宋体" w:hAnsi="宋体" w:cs="宋体" w:hint="eastAsia"/>
                <w:bCs/>
              </w:rPr>
              <w:t>须同时上传所投</w:t>
            </w:r>
            <w:r>
              <w:rPr>
                <w:rFonts w:ascii="宋体" w:hAnsi="宋体" w:cs="宋体" w:hint="eastAsia"/>
                <w:b/>
              </w:rPr>
              <w:t>货物制造厂商出具的有效授权</w:t>
            </w:r>
            <w:r w:rsidR="00CC1A2A">
              <w:rPr>
                <w:rFonts w:ascii="宋体" w:hAnsi="宋体" w:cs="宋体" w:hint="eastAsia"/>
                <w:b/>
              </w:rPr>
              <w:t>，响应文件中提供</w:t>
            </w:r>
            <w:r>
              <w:rPr>
                <w:rFonts w:ascii="宋体" w:hAnsi="宋体" w:cs="宋体" w:hint="eastAsia"/>
                <w:b/>
                <w:bCs/>
              </w:rPr>
              <w:t>；</w:t>
            </w:r>
          </w:p>
          <w:p w14:paraId="24E5D82A" w14:textId="3606EDAF" w:rsidR="00D4206C" w:rsidRDefault="00000000">
            <w:pPr>
              <w:snapToGrid w:val="0"/>
              <w:spacing w:line="360" w:lineRule="exact"/>
              <w:jc w:val="left"/>
              <w:rPr>
                <w:rFonts w:ascii="宋体" w:hAnsi="宋体" w:cs="宋体" w:hint="eastAsia"/>
                <w:b/>
                <w:bCs/>
              </w:rPr>
            </w:pPr>
            <w:r>
              <w:rPr>
                <w:rFonts w:ascii="宋体" w:hAnsi="宋体" w:cs="宋体"/>
                <w:b/>
                <w:bCs/>
              </w:rPr>
              <w:t>5.</w:t>
            </w:r>
            <w:r>
              <w:rPr>
                <w:rFonts w:ascii="宋体" w:hAnsi="宋体" w:cs="宋体" w:hint="eastAsia"/>
              </w:rPr>
              <w:t>供应商</w:t>
            </w:r>
            <w:r w:rsidR="00CC1A2A">
              <w:rPr>
                <w:rFonts w:ascii="宋体" w:hAnsi="宋体" w:cs="宋体" w:hint="eastAsia"/>
                <w:b/>
              </w:rPr>
              <w:t>响应文件中</w:t>
            </w:r>
            <w:r>
              <w:rPr>
                <w:rFonts w:ascii="宋体" w:hAnsi="宋体" w:cs="宋体" w:hint="eastAsia"/>
              </w:rPr>
              <w:t>提供国家级权威检测机构出具的</w:t>
            </w:r>
            <w:r w:rsidR="006601BF">
              <w:rPr>
                <w:rFonts w:ascii="宋体" w:hAnsi="宋体" w:cs="宋体" w:hint="eastAsia"/>
                <w:b/>
                <w:bCs/>
              </w:rPr>
              <w:t>灯具</w:t>
            </w:r>
            <w:r>
              <w:rPr>
                <w:rFonts w:ascii="宋体" w:hAnsi="宋体" w:cs="宋体" w:hint="eastAsia"/>
                <w:b/>
                <w:bCs/>
              </w:rPr>
              <w:t>的光学检测和安规检测报告（报告日期须在2020年1月1日以后），</w:t>
            </w:r>
            <w:r>
              <w:rPr>
                <w:rFonts w:ascii="宋体" w:hAnsi="宋体" w:cs="宋体" w:hint="eastAsia"/>
              </w:rPr>
              <w:t>检测结果必须满足技术文件相关指标要求</w:t>
            </w:r>
            <w:r>
              <w:rPr>
                <w:rFonts w:ascii="宋体" w:hAnsi="宋体" w:cs="宋体" w:hint="eastAsia"/>
                <w:b/>
                <w:bCs/>
              </w:rPr>
              <w:t>（要求详见附件1四、检验要求 表一“2-13项”；</w:t>
            </w:r>
            <w:r>
              <w:rPr>
                <w:rFonts w:ascii="宋体" w:hAnsi="宋体" w:cs="宋体" w:hint="eastAsia"/>
              </w:rPr>
              <w:t>有一项不满足的按无效投标处理</w:t>
            </w:r>
            <w:r>
              <w:rPr>
                <w:rFonts w:ascii="宋体" w:hAnsi="宋体" w:cs="宋体" w:hint="eastAsia"/>
                <w:b/>
                <w:bCs/>
              </w:rPr>
              <w:t>）；</w:t>
            </w:r>
          </w:p>
          <w:p w14:paraId="20A286C5" w14:textId="5E8880A4" w:rsidR="00D4206C" w:rsidRDefault="00000000">
            <w:pPr>
              <w:snapToGrid w:val="0"/>
              <w:spacing w:line="360" w:lineRule="exact"/>
              <w:jc w:val="left"/>
              <w:rPr>
                <w:rFonts w:ascii="宋体" w:hAnsi="宋体" w:cs="宋体" w:hint="eastAsia"/>
                <w:b/>
                <w:bCs/>
              </w:rPr>
            </w:pPr>
            <w:r>
              <w:rPr>
                <w:rFonts w:ascii="宋体" w:hAnsi="宋体" w:cs="宋体" w:hint="eastAsia"/>
              </w:rPr>
              <w:t>同时</w:t>
            </w:r>
            <w:r w:rsidR="00721EBA">
              <w:rPr>
                <w:rFonts w:ascii="宋体" w:hAnsi="宋体" w:cs="宋体" w:hint="eastAsia"/>
                <w:b/>
              </w:rPr>
              <w:t>响应文件中</w:t>
            </w:r>
            <w:r>
              <w:rPr>
                <w:rFonts w:ascii="宋体" w:hAnsi="宋体" w:cs="宋体" w:hint="eastAsia"/>
              </w:rPr>
              <w:t>提供符合采购内容及要求的</w:t>
            </w:r>
            <w:r>
              <w:rPr>
                <w:rFonts w:ascii="宋体" w:hAnsi="宋体" w:cs="宋体" w:hint="eastAsia"/>
                <w:b/>
                <w:bCs/>
              </w:rPr>
              <w:t>高压压铸铝YL113模具成型灯体的制作工艺的书面承诺书</w:t>
            </w:r>
            <w:r>
              <w:rPr>
                <w:rFonts w:ascii="宋体" w:hAnsi="宋体" w:cs="宋体" w:hint="eastAsia"/>
              </w:rPr>
              <w:t>（未提供按无效投标处理）</w:t>
            </w:r>
            <w:r>
              <w:rPr>
                <w:rFonts w:ascii="宋体" w:hAnsi="宋体" w:cs="宋体" w:hint="eastAsia"/>
                <w:b/>
                <w:bCs/>
              </w:rPr>
              <w:t>；</w:t>
            </w:r>
          </w:p>
          <w:p w14:paraId="1619004C" w14:textId="77777777" w:rsidR="00D4206C" w:rsidRDefault="00000000">
            <w:pPr>
              <w:snapToGrid w:val="0"/>
              <w:spacing w:line="360" w:lineRule="exact"/>
              <w:jc w:val="left"/>
              <w:rPr>
                <w:rFonts w:ascii="宋体" w:hAnsi="宋体" w:cs="宋体" w:hint="eastAsia"/>
                <w:b/>
                <w:bCs/>
              </w:rPr>
            </w:pPr>
            <w:r>
              <w:rPr>
                <w:rFonts w:ascii="宋体" w:hAnsi="宋体" w:cs="宋体" w:hint="eastAsia"/>
                <w:b/>
                <w:bCs/>
              </w:rPr>
              <w:t>注：上述检测费须由供应商承担；检测机构须为“国家级权威检测机构”。</w:t>
            </w:r>
          </w:p>
          <w:p w14:paraId="582D1715" w14:textId="77777777" w:rsidR="00D4206C" w:rsidRDefault="00000000">
            <w:pPr>
              <w:snapToGrid w:val="0"/>
              <w:spacing w:line="360" w:lineRule="exact"/>
              <w:jc w:val="left"/>
              <w:rPr>
                <w:rFonts w:ascii="宋体" w:hAnsi="宋体" w:cs="宋体" w:hint="eastAsia"/>
                <w:b/>
                <w:bCs/>
              </w:rPr>
            </w:pPr>
            <w:r>
              <w:rPr>
                <w:rFonts w:ascii="宋体" w:hAnsi="宋体" w:cs="宋体" w:hint="eastAsia"/>
                <w:b/>
                <w:bCs/>
              </w:rPr>
              <w:t>国家级权威检测机构是指：国家质检中心名录中能够查询到的检测机构（查询网址</w:t>
            </w:r>
            <w:hyperlink r:id="rId6" w:history="1">
              <w:r w:rsidR="00D4206C">
                <w:rPr>
                  <w:rStyle w:val="ae"/>
                  <w:rFonts w:ascii="宋体" w:hAnsi="宋体" w:cs="宋体" w:hint="eastAsia"/>
                  <w:b/>
                  <w:bCs/>
                  <w:color w:val="auto"/>
                </w:rPr>
                <w:t>http://cma.cnca.cn/cma/base/tBzNationalCenter/indexList</w:t>
              </w:r>
            </w:hyperlink>
            <w:r>
              <w:rPr>
                <w:rFonts w:ascii="宋体" w:hAnsi="宋体" w:cs="宋体" w:hint="eastAsia"/>
                <w:b/>
                <w:bCs/>
              </w:rPr>
              <w:t>）</w:t>
            </w:r>
          </w:p>
          <w:p w14:paraId="2938937F" w14:textId="77777777" w:rsidR="00D4206C" w:rsidRDefault="00000000">
            <w:pPr>
              <w:widowControl/>
              <w:snapToGrid w:val="0"/>
              <w:spacing w:line="360" w:lineRule="exact"/>
              <w:jc w:val="left"/>
              <w:rPr>
                <w:rFonts w:ascii="宋体" w:hAnsi="宋体" w:cs="宋体" w:hint="eastAsia"/>
              </w:rPr>
            </w:pPr>
            <w:r>
              <w:rPr>
                <w:rFonts w:ascii="宋体" w:hAnsi="宋体" w:cs="宋体" w:hint="eastAsia"/>
              </w:rPr>
              <w:t>6.本项目所有文件（含附件），任何单位及个人不得随意传播，转发，另作它用，如对采购人造成不利影响，将依法追究法律责任；</w:t>
            </w:r>
          </w:p>
          <w:p w14:paraId="7A7F43F4" w14:textId="77777777" w:rsidR="00D4206C" w:rsidRDefault="00000000">
            <w:pPr>
              <w:widowControl/>
              <w:snapToGrid w:val="0"/>
              <w:spacing w:line="360" w:lineRule="exact"/>
              <w:jc w:val="left"/>
              <w:rPr>
                <w:rFonts w:ascii="宋体" w:hAnsi="宋体" w:cs="宋体" w:hint="eastAsia"/>
              </w:rPr>
            </w:pPr>
            <w:r>
              <w:rPr>
                <w:rFonts w:ascii="宋体" w:hAnsi="宋体" w:cs="宋体" w:hint="eastAsia"/>
              </w:rPr>
              <w:t>7.网上询价供应商应根据用户需求合理报价，报价单中不允许有缺漏项，如有</w:t>
            </w:r>
            <w:r>
              <w:rPr>
                <w:rFonts w:ascii="宋体" w:hAnsi="宋体" w:cs="宋体" w:hint="eastAsia"/>
              </w:rPr>
              <w:lastRenderedPageBreak/>
              <w:t>无需报价或免费供货的项目，须在报价单中明确备注，否则其报价将被否决。</w:t>
            </w:r>
          </w:p>
          <w:p w14:paraId="7F5ED927" w14:textId="77777777" w:rsidR="00D4206C" w:rsidRDefault="00000000">
            <w:pPr>
              <w:widowControl/>
              <w:snapToGrid w:val="0"/>
              <w:spacing w:line="360" w:lineRule="exact"/>
              <w:jc w:val="left"/>
              <w:rPr>
                <w:rFonts w:ascii="宋体" w:hAnsi="宋体" w:cs="宋体" w:hint="eastAsia"/>
              </w:rPr>
            </w:pPr>
            <w:r>
              <w:rPr>
                <w:rFonts w:ascii="宋体" w:hAnsi="宋体" w:cs="宋体" w:hint="eastAsia"/>
              </w:rPr>
              <w:t>8.付款提示：网上询价委托平台结算的成交款应通过在E交易平台注册的银行账户并根据系统提示付款，以E交易系统到帐为准（E交易系统到帐时间可能晚于银行到帐时间，为确保及时到账请提前准备并优先选择工商银行网银或网点操作）；</w:t>
            </w:r>
          </w:p>
          <w:p w14:paraId="170C64EA" w14:textId="3DC4E18A" w:rsidR="00D4206C" w:rsidRPr="00DC18B8" w:rsidRDefault="00000000">
            <w:pPr>
              <w:snapToGrid w:val="0"/>
              <w:spacing w:line="360" w:lineRule="exact"/>
              <w:rPr>
                <w:rFonts w:ascii="宋体" w:hAnsi="宋体" w:cs="宋体" w:hint="eastAsia"/>
                <w:b/>
                <w:bCs/>
              </w:rPr>
            </w:pPr>
            <w:r>
              <w:rPr>
                <w:rFonts w:ascii="宋体" w:hAnsi="宋体" w:cs="宋体" w:hint="eastAsia"/>
              </w:rPr>
              <w:t>9.本次采购预算为：</w:t>
            </w:r>
            <w:r w:rsidRPr="00DC18B8">
              <w:rPr>
                <w:rFonts w:ascii="宋体" w:hAnsi="宋体" w:cs="宋体" w:hint="eastAsia"/>
                <w:b/>
                <w:bCs/>
              </w:rPr>
              <w:t>人民币</w:t>
            </w:r>
            <w:r w:rsidR="0047305F" w:rsidRPr="00DC18B8">
              <w:rPr>
                <w:rFonts w:ascii="宋体" w:hAnsi="宋体" w:cs="宋体" w:hint="eastAsia"/>
                <w:b/>
                <w:bCs/>
              </w:rPr>
              <w:t>68960</w:t>
            </w:r>
            <w:r w:rsidRPr="00DC18B8">
              <w:rPr>
                <w:rFonts w:ascii="宋体" w:hAnsi="宋体" w:cs="宋体" w:hint="eastAsia"/>
                <w:b/>
                <w:bCs/>
              </w:rPr>
              <w:t>.00元（高于最高限价的报价属于无效报价）</w:t>
            </w:r>
          </w:p>
          <w:p w14:paraId="7C4EC07A" w14:textId="77777777" w:rsidR="00D4206C" w:rsidRDefault="00000000">
            <w:pPr>
              <w:snapToGrid w:val="0"/>
              <w:spacing w:line="360" w:lineRule="exact"/>
              <w:rPr>
                <w:rFonts w:ascii="宋体" w:hAnsi="宋体" w:cs="宋体" w:hint="eastAsia"/>
              </w:rPr>
            </w:pPr>
            <w:r>
              <w:rPr>
                <w:rFonts w:ascii="宋体" w:hAnsi="宋体" w:cs="宋体" w:hint="eastAsia"/>
              </w:rPr>
              <w:t>10</w:t>
            </w:r>
            <w:r>
              <w:rPr>
                <w:rFonts w:ascii="宋体" w:hAnsi="宋体" w:cs="宋体"/>
              </w:rPr>
              <w:t>.</w:t>
            </w:r>
            <w:r>
              <w:rPr>
                <w:rFonts w:ascii="宋体" w:hAnsi="宋体" w:cs="宋体" w:hint="eastAsia"/>
              </w:rPr>
              <w:t>业务</w:t>
            </w:r>
            <w:r>
              <w:rPr>
                <w:rFonts w:ascii="宋体" w:hAnsi="宋体" w:cs="宋体"/>
              </w:rPr>
              <w:t>电话：</w:t>
            </w:r>
            <w:r>
              <w:rPr>
                <w:rFonts w:ascii="宋体" w:hAnsi="宋体" w:cs="宋体" w:hint="eastAsia"/>
              </w:rPr>
              <w:t>0519-81580152（转分机号6011）  张工</w:t>
            </w:r>
          </w:p>
          <w:p w14:paraId="743B0A18" w14:textId="773B18F9" w:rsidR="00D4206C" w:rsidRDefault="00000000">
            <w:pPr>
              <w:snapToGrid w:val="0"/>
              <w:spacing w:line="360" w:lineRule="exact"/>
              <w:rPr>
                <w:rFonts w:ascii="宋体" w:hAnsi="宋体" w:cs="宋体" w:hint="eastAsia"/>
              </w:rPr>
            </w:pPr>
            <w:r>
              <w:rPr>
                <w:rFonts w:ascii="宋体" w:hAnsi="宋体" w:cs="宋体"/>
              </w:rPr>
              <w:t xml:space="preserve"> </w:t>
            </w:r>
            <w:r w:rsidR="00DF475D">
              <w:rPr>
                <w:rFonts w:ascii="宋体" w:hAnsi="宋体" w:cs="宋体" w:hint="eastAsia"/>
              </w:rPr>
              <w:t xml:space="preserve"> </w:t>
            </w:r>
            <w:r>
              <w:rPr>
                <w:rFonts w:ascii="宋体" w:hAnsi="宋体" w:cs="宋体"/>
              </w:rPr>
              <w:t xml:space="preserve"> </w:t>
            </w:r>
            <w:r>
              <w:rPr>
                <w:rFonts w:ascii="宋体" w:hAnsi="宋体" w:cs="宋体" w:hint="eastAsia"/>
              </w:rPr>
              <w:t>技术</w:t>
            </w:r>
            <w:r>
              <w:rPr>
                <w:rFonts w:ascii="宋体" w:hAnsi="宋体" w:cs="宋体"/>
              </w:rPr>
              <w:t>支持：400-828-9082/400-828-0799</w:t>
            </w:r>
          </w:p>
        </w:tc>
      </w:tr>
      <w:tr w:rsidR="00D4206C" w14:paraId="17090E4D" w14:textId="77777777">
        <w:trPr>
          <w:trHeight w:val="454"/>
          <w:jc w:val="center"/>
        </w:trPr>
        <w:tc>
          <w:tcPr>
            <w:tcW w:w="14" w:type="pct"/>
            <w:tcBorders>
              <w:top w:val="nil"/>
              <w:left w:val="nil"/>
              <w:bottom w:val="nil"/>
              <w:right w:val="single" w:sz="4" w:space="0" w:color="auto"/>
            </w:tcBorders>
            <w:vAlign w:val="center"/>
          </w:tcPr>
          <w:p w14:paraId="3339DBDD" w14:textId="77777777" w:rsidR="00D4206C" w:rsidRDefault="00D4206C">
            <w:pPr>
              <w:snapToGrid w:val="0"/>
              <w:spacing w:line="360" w:lineRule="exact"/>
              <w:rPr>
                <w:rFonts w:ascii="宋体" w:hAnsi="宋体" w:cs="宋体" w:hint="eastAsia"/>
              </w:rPr>
            </w:pPr>
          </w:p>
        </w:tc>
        <w:tc>
          <w:tcPr>
            <w:tcW w:w="9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48A58" w14:textId="77777777" w:rsidR="00D4206C" w:rsidRDefault="00000000">
            <w:pPr>
              <w:snapToGrid w:val="0"/>
              <w:spacing w:line="360" w:lineRule="exact"/>
              <w:jc w:val="center"/>
              <w:rPr>
                <w:rFonts w:ascii="宋体" w:hAnsi="宋体" w:cs="宋体" w:hint="eastAsia"/>
              </w:rPr>
            </w:pPr>
            <w:r>
              <w:rPr>
                <w:rFonts w:ascii="宋体" w:hAnsi="宋体" w:cs="宋体" w:hint="eastAsia"/>
              </w:rPr>
              <w:t>附件</w:t>
            </w:r>
          </w:p>
        </w:tc>
        <w:tc>
          <w:tcPr>
            <w:tcW w:w="405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C42BD" w14:textId="77777777" w:rsidR="00D4206C" w:rsidRDefault="00D4206C">
            <w:pPr>
              <w:snapToGrid w:val="0"/>
              <w:spacing w:line="360" w:lineRule="exact"/>
              <w:rPr>
                <w:rFonts w:ascii="宋体" w:hAnsi="宋体" w:cs="宋体" w:hint="eastAsia"/>
              </w:rPr>
            </w:pP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tbl>
    <w:p w14:paraId="5C238A4D" w14:textId="77777777" w:rsidR="00D4206C" w:rsidRDefault="00D4206C">
      <w:pPr>
        <w:ind w:right="1260"/>
        <w:jc w:val="right"/>
        <w:rPr>
          <w:rFonts w:cs="Times New Roman"/>
        </w:rPr>
      </w:pPr>
    </w:p>
    <w:sectPr w:rsidR="00D4206C">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9564" w14:textId="77777777" w:rsidR="00357DD7" w:rsidRDefault="00357DD7" w:rsidP="00BD3D63">
      <w:r>
        <w:separator/>
      </w:r>
    </w:p>
  </w:endnote>
  <w:endnote w:type="continuationSeparator" w:id="0">
    <w:p w14:paraId="0736B4C8" w14:textId="77777777" w:rsidR="00357DD7" w:rsidRDefault="00357DD7" w:rsidP="00BD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DF2E" w14:textId="77777777" w:rsidR="00357DD7" w:rsidRDefault="00357DD7" w:rsidP="00BD3D63">
      <w:r>
        <w:separator/>
      </w:r>
    </w:p>
  </w:footnote>
  <w:footnote w:type="continuationSeparator" w:id="0">
    <w:p w14:paraId="48BEBE3C" w14:textId="77777777" w:rsidR="00357DD7" w:rsidRDefault="00357DD7" w:rsidP="00BD3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3YTUzM2M3NmJlNGM5YzhlMTY3MDAzMDdiNDA4YmEifQ=="/>
  </w:docVars>
  <w:rsids>
    <w:rsidRoot w:val="00A82DC7"/>
    <w:rsid w:val="000005A7"/>
    <w:rsid w:val="00000FED"/>
    <w:rsid w:val="000016CD"/>
    <w:rsid w:val="00003D0F"/>
    <w:rsid w:val="000069E7"/>
    <w:rsid w:val="00007B86"/>
    <w:rsid w:val="0001053F"/>
    <w:rsid w:val="00011185"/>
    <w:rsid w:val="00014469"/>
    <w:rsid w:val="00014952"/>
    <w:rsid w:val="000173B6"/>
    <w:rsid w:val="00022F2D"/>
    <w:rsid w:val="00025D84"/>
    <w:rsid w:val="0003299B"/>
    <w:rsid w:val="000338B8"/>
    <w:rsid w:val="000360E5"/>
    <w:rsid w:val="00043247"/>
    <w:rsid w:val="00046C87"/>
    <w:rsid w:val="00046F8C"/>
    <w:rsid w:val="000501B0"/>
    <w:rsid w:val="00051182"/>
    <w:rsid w:val="000515CD"/>
    <w:rsid w:val="00052B4B"/>
    <w:rsid w:val="00052BA2"/>
    <w:rsid w:val="00060A32"/>
    <w:rsid w:val="0006360C"/>
    <w:rsid w:val="000638A0"/>
    <w:rsid w:val="000652A5"/>
    <w:rsid w:val="00072AFD"/>
    <w:rsid w:val="000766A2"/>
    <w:rsid w:val="00086980"/>
    <w:rsid w:val="000940C4"/>
    <w:rsid w:val="00097499"/>
    <w:rsid w:val="000A2C64"/>
    <w:rsid w:val="000B181E"/>
    <w:rsid w:val="000B27BA"/>
    <w:rsid w:val="000B395F"/>
    <w:rsid w:val="000B6BA3"/>
    <w:rsid w:val="000B6EC1"/>
    <w:rsid w:val="000C0B83"/>
    <w:rsid w:val="000C4F5F"/>
    <w:rsid w:val="000C609B"/>
    <w:rsid w:val="000C7E0F"/>
    <w:rsid w:val="000D0DF2"/>
    <w:rsid w:val="000D5168"/>
    <w:rsid w:val="000D688B"/>
    <w:rsid w:val="000E58AF"/>
    <w:rsid w:val="000E5D62"/>
    <w:rsid w:val="000E68D3"/>
    <w:rsid w:val="000F162D"/>
    <w:rsid w:val="000F2A81"/>
    <w:rsid w:val="000F6F0A"/>
    <w:rsid w:val="0010575D"/>
    <w:rsid w:val="00105BA5"/>
    <w:rsid w:val="00106A07"/>
    <w:rsid w:val="00110838"/>
    <w:rsid w:val="001114D9"/>
    <w:rsid w:val="001150CD"/>
    <w:rsid w:val="00116F15"/>
    <w:rsid w:val="00120D50"/>
    <w:rsid w:val="00121196"/>
    <w:rsid w:val="00121389"/>
    <w:rsid w:val="00127282"/>
    <w:rsid w:val="0013028A"/>
    <w:rsid w:val="001334A0"/>
    <w:rsid w:val="0013412A"/>
    <w:rsid w:val="00136465"/>
    <w:rsid w:val="001376B2"/>
    <w:rsid w:val="001429AC"/>
    <w:rsid w:val="00143CD5"/>
    <w:rsid w:val="00146BF4"/>
    <w:rsid w:val="001471D9"/>
    <w:rsid w:val="00152E5D"/>
    <w:rsid w:val="00155B37"/>
    <w:rsid w:val="001578F3"/>
    <w:rsid w:val="00162E11"/>
    <w:rsid w:val="00164D77"/>
    <w:rsid w:val="00166E09"/>
    <w:rsid w:val="00167863"/>
    <w:rsid w:val="00170349"/>
    <w:rsid w:val="00170999"/>
    <w:rsid w:val="00170E5B"/>
    <w:rsid w:val="00173570"/>
    <w:rsid w:val="001804D6"/>
    <w:rsid w:val="001830C3"/>
    <w:rsid w:val="00183C3D"/>
    <w:rsid w:val="00186C8A"/>
    <w:rsid w:val="00190B41"/>
    <w:rsid w:val="00195EEB"/>
    <w:rsid w:val="001962BD"/>
    <w:rsid w:val="001966A6"/>
    <w:rsid w:val="001A1859"/>
    <w:rsid w:val="001A35F7"/>
    <w:rsid w:val="001A50F4"/>
    <w:rsid w:val="001A7408"/>
    <w:rsid w:val="001A7902"/>
    <w:rsid w:val="001B00D8"/>
    <w:rsid w:val="001B0CE0"/>
    <w:rsid w:val="001B21A8"/>
    <w:rsid w:val="001B680A"/>
    <w:rsid w:val="001B6B18"/>
    <w:rsid w:val="001B7340"/>
    <w:rsid w:val="001C2CFD"/>
    <w:rsid w:val="001D5E98"/>
    <w:rsid w:val="001D6618"/>
    <w:rsid w:val="001E0659"/>
    <w:rsid w:val="001E0CBB"/>
    <w:rsid w:val="001E1731"/>
    <w:rsid w:val="001E5424"/>
    <w:rsid w:val="001E7C68"/>
    <w:rsid w:val="0020177B"/>
    <w:rsid w:val="00201BE4"/>
    <w:rsid w:val="00206C9D"/>
    <w:rsid w:val="00206EEE"/>
    <w:rsid w:val="002131C9"/>
    <w:rsid w:val="00215C00"/>
    <w:rsid w:val="002162BD"/>
    <w:rsid w:val="00221B5B"/>
    <w:rsid w:val="00226C0E"/>
    <w:rsid w:val="002279A5"/>
    <w:rsid w:val="002330AE"/>
    <w:rsid w:val="00235C5D"/>
    <w:rsid w:val="0023735B"/>
    <w:rsid w:val="00240533"/>
    <w:rsid w:val="0024335D"/>
    <w:rsid w:val="00244ADC"/>
    <w:rsid w:val="002452B2"/>
    <w:rsid w:val="00256FD1"/>
    <w:rsid w:val="002578D1"/>
    <w:rsid w:val="00257A6A"/>
    <w:rsid w:val="00257D63"/>
    <w:rsid w:val="002609C2"/>
    <w:rsid w:val="0026526A"/>
    <w:rsid w:val="00270D19"/>
    <w:rsid w:val="0027165C"/>
    <w:rsid w:val="00272547"/>
    <w:rsid w:val="00272873"/>
    <w:rsid w:val="00272956"/>
    <w:rsid w:val="00272A20"/>
    <w:rsid w:val="002742FB"/>
    <w:rsid w:val="0027582C"/>
    <w:rsid w:val="00277B3F"/>
    <w:rsid w:val="00282FBF"/>
    <w:rsid w:val="002851BF"/>
    <w:rsid w:val="00287889"/>
    <w:rsid w:val="002920BB"/>
    <w:rsid w:val="0029257E"/>
    <w:rsid w:val="00292AD3"/>
    <w:rsid w:val="00292C7C"/>
    <w:rsid w:val="002940F7"/>
    <w:rsid w:val="0029718C"/>
    <w:rsid w:val="00297EDD"/>
    <w:rsid w:val="002A494A"/>
    <w:rsid w:val="002A5D4C"/>
    <w:rsid w:val="002A732A"/>
    <w:rsid w:val="002A7BEF"/>
    <w:rsid w:val="002B43C4"/>
    <w:rsid w:val="002C13EE"/>
    <w:rsid w:val="002C3E03"/>
    <w:rsid w:val="002C5F9B"/>
    <w:rsid w:val="002D0F3F"/>
    <w:rsid w:val="002D39EE"/>
    <w:rsid w:val="002D4C4F"/>
    <w:rsid w:val="002E58CB"/>
    <w:rsid w:val="002E705B"/>
    <w:rsid w:val="002F077E"/>
    <w:rsid w:val="002F4782"/>
    <w:rsid w:val="002F4FA1"/>
    <w:rsid w:val="002F6086"/>
    <w:rsid w:val="002F61B1"/>
    <w:rsid w:val="00300207"/>
    <w:rsid w:val="00302B59"/>
    <w:rsid w:val="00302BBA"/>
    <w:rsid w:val="00302FBF"/>
    <w:rsid w:val="003033F4"/>
    <w:rsid w:val="00304778"/>
    <w:rsid w:val="003057E8"/>
    <w:rsid w:val="003111EC"/>
    <w:rsid w:val="00326E10"/>
    <w:rsid w:val="00327CB2"/>
    <w:rsid w:val="00331594"/>
    <w:rsid w:val="00331BCC"/>
    <w:rsid w:val="003335DA"/>
    <w:rsid w:val="00334E90"/>
    <w:rsid w:val="00341F90"/>
    <w:rsid w:val="00342906"/>
    <w:rsid w:val="00343F38"/>
    <w:rsid w:val="00345181"/>
    <w:rsid w:val="00346CAE"/>
    <w:rsid w:val="003477CB"/>
    <w:rsid w:val="003523BC"/>
    <w:rsid w:val="00357DD7"/>
    <w:rsid w:val="003600CF"/>
    <w:rsid w:val="00360255"/>
    <w:rsid w:val="003678B4"/>
    <w:rsid w:val="00367F04"/>
    <w:rsid w:val="00370FF1"/>
    <w:rsid w:val="00371CC3"/>
    <w:rsid w:val="00372BA9"/>
    <w:rsid w:val="00373272"/>
    <w:rsid w:val="003808D8"/>
    <w:rsid w:val="00382075"/>
    <w:rsid w:val="00382142"/>
    <w:rsid w:val="00382D99"/>
    <w:rsid w:val="00384863"/>
    <w:rsid w:val="00386E88"/>
    <w:rsid w:val="0038726F"/>
    <w:rsid w:val="00387BF2"/>
    <w:rsid w:val="003900B5"/>
    <w:rsid w:val="00392E05"/>
    <w:rsid w:val="0039392A"/>
    <w:rsid w:val="00394040"/>
    <w:rsid w:val="00397593"/>
    <w:rsid w:val="003A11D2"/>
    <w:rsid w:val="003A22E3"/>
    <w:rsid w:val="003B1BF5"/>
    <w:rsid w:val="003B3C80"/>
    <w:rsid w:val="003B4E78"/>
    <w:rsid w:val="003B5E93"/>
    <w:rsid w:val="003B6ADC"/>
    <w:rsid w:val="003B71A2"/>
    <w:rsid w:val="003C09C7"/>
    <w:rsid w:val="003C1969"/>
    <w:rsid w:val="003C26C7"/>
    <w:rsid w:val="003C395C"/>
    <w:rsid w:val="003D3F05"/>
    <w:rsid w:val="003D45BD"/>
    <w:rsid w:val="003D4ADA"/>
    <w:rsid w:val="003D60FA"/>
    <w:rsid w:val="003D6BEB"/>
    <w:rsid w:val="003E3B69"/>
    <w:rsid w:val="003E46DD"/>
    <w:rsid w:val="003E5A70"/>
    <w:rsid w:val="003E6532"/>
    <w:rsid w:val="003E7473"/>
    <w:rsid w:val="003E7EC5"/>
    <w:rsid w:val="003F08A0"/>
    <w:rsid w:val="003F373A"/>
    <w:rsid w:val="003F4E1F"/>
    <w:rsid w:val="003F4F9E"/>
    <w:rsid w:val="00401065"/>
    <w:rsid w:val="004044A8"/>
    <w:rsid w:val="00406F9C"/>
    <w:rsid w:val="004073DE"/>
    <w:rsid w:val="0040758F"/>
    <w:rsid w:val="00411D88"/>
    <w:rsid w:val="00415B05"/>
    <w:rsid w:val="004208CA"/>
    <w:rsid w:val="00420B20"/>
    <w:rsid w:val="00420F25"/>
    <w:rsid w:val="00423B36"/>
    <w:rsid w:val="004263CF"/>
    <w:rsid w:val="00430252"/>
    <w:rsid w:val="00434660"/>
    <w:rsid w:val="00434E8C"/>
    <w:rsid w:val="0044031A"/>
    <w:rsid w:val="00440C92"/>
    <w:rsid w:val="00441352"/>
    <w:rsid w:val="0044728A"/>
    <w:rsid w:val="00451165"/>
    <w:rsid w:val="00456F26"/>
    <w:rsid w:val="00467584"/>
    <w:rsid w:val="004704F5"/>
    <w:rsid w:val="00470A23"/>
    <w:rsid w:val="00472F54"/>
    <w:rsid w:val="0047305F"/>
    <w:rsid w:val="00480597"/>
    <w:rsid w:val="00485A40"/>
    <w:rsid w:val="00492009"/>
    <w:rsid w:val="00494856"/>
    <w:rsid w:val="00495B6F"/>
    <w:rsid w:val="004A1798"/>
    <w:rsid w:val="004A789F"/>
    <w:rsid w:val="004A7A1A"/>
    <w:rsid w:val="004B0311"/>
    <w:rsid w:val="004B3A3D"/>
    <w:rsid w:val="004B63F9"/>
    <w:rsid w:val="004B70C8"/>
    <w:rsid w:val="004B76AA"/>
    <w:rsid w:val="004B7763"/>
    <w:rsid w:val="004B7891"/>
    <w:rsid w:val="004B7915"/>
    <w:rsid w:val="004B7C5E"/>
    <w:rsid w:val="004C0315"/>
    <w:rsid w:val="004C59A1"/>
    <w:rsid w:val="004C5BBE"/>
    <w:rsid w:val="004C6F1A"/>
    <w:rsid w:val="004D0040"/>
    <w:rsid w:val="004D086A"/>
    <w:rsid w:val="004D75E3"/>
    <w:rsid w:val="004D7740"/>
    <w:rsid w:val="004E0B85"/>
    <w:rsid w:val="004E3921"/>
    <w:rsid w:val="004E40F0"/>
    <w:rsid w:val="004E51F5"/>
    <w:rsid w:val="004E56DE"/>
    <w:rsid w:val="004F0DA4"/>
    <w:rsid w:val="004F2982"/>
    <w:rsid w:val="004F38F9"/>
    <w:rsid w:val="004F3EF1"/>
    <w:rsid w:val="004F4F47"/>
    <w:rsid w:val="004F523C"/>
    <w:rsid w:val="005013F0"/>
    <w:rsid w:val="00503FBF"/>
    <w:rsid w:val="005049D2"/>
    <w:rsid w:val="00504BA2"/>
    <w:rsid w:val="00513822"/>
    <w:rsid w:val="00513955"/>
    <w:rsid w:val="00514148"/>
    <w:rsid w:val="00516440"/>
    <w:rsid w:val="00520247"/>
    <w:rsid w:val="00523529"/>
    <w:rsid w:val="00524CDF"/>
    <w:rsid w:val="00525350"/>
    <w:rsid w:val="0052667C"/>
    <w:rsid w:val="00527C4F"/>
    <w:rsid w:val="00530ED8"/>
    <w:rsid w:val="00532D7F"/>
    <w:rsid w:val="005340B0"/>
    <w:rsid w:val="0054044E"/>
    <w:rsid w:val="00542785"/>
    <w:rsid w:val="00544016"/>
    <w:rsid w:val="00544209"/>
    <w:rsid w:val="00547967"/>
    <w:rsid w:val="005567CF"/>
    <w:rsid w:val="00561329"/>
    <w:rsid w:val="00561E4D"/>
    <w:rsid w:val="005647F2"/>
    <w:rsid w:val="00567AB2"/>
    <w:rsid w:val="00576B7D"/>
    <w:rsid w:val="005817A5"/>
    <w:rsid w:val="00581AB2"/>
    <w:rsid w:val="005859B5"/>
    <w:rsid w:val="00586D36"/>
    <w:rsid w:val="00595461"/>
    <w:rsid w:val="005A1004"/>
    <w:rsid w:val="005A19D4"/>
    <w:rsid w:val="005A4AAA"/>
    <w:rsid w:val="005A59F8"/>
    <w:rsid w:val="005B43C4"/>
    <w:rsid w:val="005B597A"/>
    <w:rsid w:val="005B5ABC"/>
    <w:rsid w:val="005B648C"/>
    <w:rsid w:val="005B6CE7"/>
    <w:rsid w:val="005B7F3D"/>
    <w:rsid w:val="005C08A2"/>
    <w:rsid w:val="005C2CD4"/>
    <w:rsid w:val="005C5E29"/>
    <w:rsid w:val="005C63C9"/>
    <w:rsid w:val="005D7416"/>
    <w:rsid w:val="005E0331"/>
    <w:rsid w:val="005E3151"/>
    <w:rsid w:val="005F0FBC"/>
    <w:rsid w:val="005F237D"/>
    <w:rsid w:val="005F2E06"/>
    <w:rsid w:val="005F3C18"/>
    <w:rsid w:val="005F5312"/>
    <w:rsid w:val="005F6FCC"/>
    <w:rsid w:val="005F71A6"/>
    <w:rsid w:val="0060289C"/>
    <w:rsid w:val="00604B2B"/>
    <w:rsid w:val="00610D02"/>
    <w:rsid w:val="006117AE"/>
    <w:rsid w:val="00612F4E"/>
    <w:rsid w:val="00615EFC"/>
    <w:rsid w:val="0061669F"/>
    <w:rsid w:val="00617F8B"/>
    <w:rsid w:val="00622AC7"/>
    <w:rsid w:val="00623862"/>
    <w:rsid w:val="00623C59"/>
    <w:rsid w:val="00625BD9"/>
    <w:rsid w:val="0062652C"/>
    <w:rsid w:val="006274F2"/>
    <w:rsid w:val="00633907"/>
    <w:rsid w:val="00633E2A"/>
    <w:rsid w:val="00634B2B"/>
    <w:rsid w:val="00634BF6"/>
    <w:rsid w:val="00634CDD"/>
    <w:rsid w:val="00636FDE"/>
    <w:rsid w:val="00637FE6"/>
    <w:rsid w:val="00640D79"/>
    <w:rsid w:val="00650040"/>
    <w:rsid w:val="00653AA7"/>
    <w:rsid w:val="00655682"/>
    <w:rsid w:val="00656045"/>
    <w:rsid w:val="00657BC2"/>
    <w:rsid w:val="006601BF"/>
    <w:rsid w:val="0066039C"/>
    <w:rsid w:val="00672053"/>
    <w:rsid w:val="00672EE0"/>
    <w:rsid w:val="006773FD"/>
    <w:rsid w:val="006800ED"/>
    <w:rsid w:val="00683338"/>
    <w:rsid w:val="0068429E"/>
    <w:rsid w:val="00684F9C"/>
    <w:rsid w:val="006858EA"/>
    <w:rsid w:val="00686598"/>
    <w:rsid w:val="006907AB"/>
    <w:rsid w:val="00692BCF"/>
    <w:rsid w:val="00695655"/>
    <w:rsid w:val="006A180E"/>
    <w:rsid w:val="006A19EF"/>
    <w:rsid w:val="006A2A66"/>
    <w:rsid w:val="006A4B2F"/>
    <w:rsid w:val="006A6877"/>
    <w:rsid w:val="006B3694"/>
    <w:rsid w:val="006B41A3"/>
    <w:rsid w:val="006B7CA3"/>
    <w:rsid w:val="006C002E"/>
    <w:rsid w:val="006C0259"/>
    <w:rsid w:val="006C1597"/>
    <w:rsid w:val="006C1D6F"/>
    <w:rsid w:val="006C24DD"/>
    <w:rsid w:val="006C6310"/>
    <w:rsid w:val="006C718E"/>
    <w:rsid w:val="006D0353"/>
    <w:rsid w:val="006D08E1"/>
    <w:rsid w:val="006D1B6C"/>
    <w:rsid w:val="006D2470"/>
    <w:rsid w:val="006D4079"/>
    <w:rsid w:val="006D5E02"/>
    <w:rsid w:val="006D741E"/>
    <w:rsid w:val="006E1260"/>
    <w:rsid w:val="006E353D"/>
    <w:rsid w:val="006E356E"/>
    <w:rsid w:val="006E3888"/>
    <w:rsid w:val="006E5EB7"/>
    <w:rsid w:val="006F14EB"/>
    <w:rsid w:val="006F24DE"/>
    <w:rsid w:val="006F2D9C"/>
    <w:rsid w:val="006F32C3"/>
    <w:rsid w:val="006F7D04"/>
    <w:rsid w:val="007015CC"/>
    <w:rsid w:val="00701809"/>
    <w:rsid w:val="00701A10"/>
    <w:rsid w:val="00703366"/>
    <w:rsid w:val="00703735"/>
    <w:rsid w:val="00704847"/>
    <w:rsid w:val="00705E74"/>
    <w:rsid w:val="00707F24"/>
    <w:rsid w:val="00710452"/>
    <w:rsid w:val="007125CC"/>
    <w:rsid w:val="00721059"/>
    <w:rsid w:val="00721EBA"/>
    <w:rsid w:val="00722C14"/>
    <w:rsid w:val="007234BD"/>
    <w:rsid w:val="00724578"/>
    <w:rsid w:val="00726387"/>
    <w:rsid w:val="00730379"/>
    <w:rsid w:val="007316C2"/>
    <w:rsid w:val="007345B4"/>
    <w:rsid w:val="00740C81"/>
    <w:rsid w:val="00741096"/>
    <w:rsid w:val="0075077C"/>
    <w:rsid w:val="00751857"/>
    <w:rsid w:val="00751D9D"/>
    <w:rsid w:val="007539DD"/>
    <w:rsid w:val="00754303"/>
    <w:rsid w:val="00756517"/>
    <w:rsid w:val="00757C71"/>
    <w:rsid w:val="00763543"/>
    <w:rsid w:val="00764D6F"/>
    <w:rsid w:val="00766F19"/>
    <w:rsid w:val="00766FF1"/>
    <w:rsid w:val="007724B3"/>
    <w:rsid w:val="00775DC7"/>
    <w:rsid w:val="007766B2"/>
    <w:rsid w:val="0079572F"/>
    <w:rsid w:val="007A0D8D"/>
    <w:rsid w:val="007A0DFB"/>
    <w:rsid w:val="007B1EE0"/>
    <w:rsid w:val="007B5D36"/>
    <w:rsid w:val="007C213E"/>
    <w:rsid w:val="007C26E6"/>
    <w:rsid w:val="007C2E89"/>
    <w:rsid w:val="007C4985"/>
    <w:rsid w:val="007C4B32"/>
    <w:rsid w:val="007C55A8"/>
    <w:rsid w:val="007D18B6"/>
    <w:rsid w:val="007D7F71"/>
    <w:rsid w:val="007E3C17"/>
    <w:rsid w:val="007E4459"/>
    <w:rsid w:val="007E756C"/>
    <w:rsid w:val="007E7619"/>
    <w:rsid w:val="007F13A9"/>
    <w:rsid w:val="007F18D1"/>
    <w:rsid w:val="007F31F9"/>
    <w:rsid w:val="007F409B"/>
    <w:rsid w:val="00800BA9"/>
    <w:rsid w:val="008056AF"/>
    <w:rsid w:val="00805A66"/>
    <w:rsid w:val="00811324"/>
    <w:rsid w:val="00820B50"/>
    <w:rsid w:val="00822619"/>
    <w:rsid w:val="008235D7"/>
    <w:rsid w:val="00823886"/>
    <w:rsid w:val="0082469D"/>
    <w:rsid w:val="008258C2"/>
    <w:rsid w:val="008258E9"/>
    <w:rsid w:val="008307A6"/>
    <w:rsid w:val="008369AA"/>
    <w:rsid w:val="00836B4A"/>
    <w:rsid w:val="00837110"/>
    <w:rsid w:val="00842B4E"/>
    <w:rsid w:val="00843059"/>
    <w:rsid w:val="00843702"/>
    <w:rsid w:val="008439E9"/>
    <w:rsid w:val="008443EF"/>
    <w:rsid w:val="00846FD5"/>
    <w:rsid w:val="00850787"/>
    <w:rsid w:val="00854CD6"/>
    <w:rsid w:val="00856D43"/>
    <w:rsid w:val="00860BEB"/>
    <w:rsid w:val="00861776"/>
    <w:rsid w:val="0087306A"/>
    <w:rsid w:val="00873661"/>
    <w:rsid w:val="00873719"/>
    <w:rsid w:val="0087474D"/>
    <w:rsid w:val="00884F06"/>
    <w:rsid w:val="00885FD1"/>
    <w:rsid w:val="008874B5"/>
    <w:rsid w:val="00894245"/>
    <w:rsid w:val="008974AE"/>
    <w:rsid w:val="008A5092"/>
    <w:rsid w:val="008B74DF"/>
    <w:rsid w:val="008C764D"/>
    <w:rsid w:val="008C796A"/>
    <w:rsid w:val="008D6BF1"/>
    <w:rsid w:val="008D6F46"/>
    <w:rsid w:val="008E107A"/>
    <w:rsid w:val="008E1E04"/>
    <w:rsid w:val="008E40DB"/>
    <w:rsid w:val="008E4C32"/>
    <w:rsid w:val="008F14C3"/>
    <w:rsid w:val="008F171F"/>
    <w:rsid w:val="008F4519"/>
    <w:rsid w:val="008F6BAB"/>
    <w:rsid w:val="00900CE4"/>
    <w:rsid w:val="00901359"/>
    <w:rsid w:val="00904021"/>
    <w:rsid w:val="009061C7"/>
    <w:rsid w:val="00907A60"/>
    <w:rsid w:val="00910B28"/>
    <w:rsid w:val="0091128E"/>
    <w:rsid w:val="0091150F"/>
    <w:rsid w:val="00913DD3"/>
    <w:rsid w:val="0091779E"/>
    <w:rsid w:val="00923816"/>
    <w:rsid w:val="009246C3"/>
    <w:rsid w:val="00932A63"/>
    <w:rsid w:val="00933633"/>
    <w:rsid w:val="009379E1"/>
    <w:rsid w:val="00937B9A"/>
    <w:rsid w:val="00940F74"/>
    <w:rsid w:val="00944C54"/>
    <w:rsid w:val="00946A04"/>
    <w:rsid w:val="00946A3B"/>
    <w:rsid w:val="00947F5A"/>
    <w:rsid w:val="00951C7B"/>
    <w:rsid w:val="00951F2E"/>
    <w:rsid w:val="0096228B"/>
    <w:rsid w:val="00962882"/>
    <w:rsid w:val="00965B7E"/>
    <w:rsid w:val="00976470"/>
    <w:rsid w:val="0098079B"/>
    <w:rsid w:val="009808F9"/>
    <w:rsid w:val="009854B9"/>
    <w:rsid w:val="00985584"/>
    <w:rsid w:val="00985F30"/>
    <w:rsid w:val="00993FF6"/>
    <w:rsid w:val="00997A88"/>
    <w:rsid w:val="009A5103"/>
    <w:rsid w:val="009A5CB7"/>
    <w:rsid w:val="009A68FD"/>
    <w:rsid w:val="009B1A27"/>
    <w:rsid w:val="009B1CCB"/>
    <w:rsid w:val="009C0FFD"/>
    <w:rsid w:val="009C44EF"/>
    <w:rsid w:val="009C48A6"/>
    <w:rsid w:val="009C6276"/>
    <w:rsid w:val="009D035F"/>
    <w:rsid w:val="009D0ABB"/>
    <w:rsid w:val="009D109A"/>
    <w:rsid w:val="009D3DEA"/>
    <w:rsid w:val="009D5287"/>
    <w:rsid w:val="009D53E5"/>
    <w:rsid w:val="009D61DE"/>
    <w:rsid w:val="009D69AD"/>
    <w:rsid w:val="009E0151"/>
    <w:rsid w:val="009E0318"/>
    <w:rsid w:val="009E12E1"/>
    <w:rsid w:val="009E4A20"/>
    <w:rsid w:val="009E6378"/>
    <w:rsid w:val="009F1B88"/>
    <w:rsid w:val="009F330E"/>
    <w:rsid w:val="00A0021B"/>
    <w:rsid w:val="00A0073D"/>
    <w:rsid w:val="00A03B8B"/>
    <w:rsid w:val="00A03FE5"/>
    <w:rsid w:val="00A04848"/>
    <w:rsid w:val="00A05A17"/>
    <w:rsid w:val="00A12A91"/>
    <w:rsid w:val="00A12C04"/>
    <w:rsid w:val="00A15D5D"/>
    <w:rsid w:val="00A2333A"/>
    <w:rsid w:val="00A24E21"/>
    <w:rsid w:val="00A30690"/>
    <w:rsid w:val="00A30DB1"/>
    <w:rsid w:val="00A3131C"/>
    <w:rsid w:val="00A32850"/>
    <w:rsid w:val="00A3377B"/>
    <w:rsid w:val="00A33D64"/>
    <w:rsid w:val="00A340EE"/>
    <w:rsid w:val="00A35747"/>
    <w:rsid w:val="00A42510"/>
    <w:rsid w:val="00A4302B"/>
    <w:rsid w:val="00A43A81"/>
    <w:rsid w:val="00A43CB5"/>
    <w:rsid w:val="00A45FBD"/>
    <w:rsid w:val="00A476E6"/>
    <w:rsid w:val="00A50C23"/>
    <w:rsid w:val="00A52B5D"/>
    <w:rsid w:val="00A53DC2"/>
    <w:rsid w:val="00A5449A"/>
    <w:rsid w:val="00A57C16"/>
    <w:rsid w:val="00A57EC5"/>
    <w:rsid w:val="00A60134"/>
    <w:rsid w:val="00A60F8E"/>
    <w:rsid w:val="00A6272C"/>
    <w:rsid w:val="00A63806"/>
    <w:rsid w:val="00A753BF"/>
    <w:rsid w:val="00A77710"/>
    <w:rsid w:val="00A8062A"/>
    <w:rsid w:val="00A82DC7"/>
    <w:rsid w:val="00A87228"/>
    <w:rsid w:val="00A87E91"/>
    <w:rsid w:val="00A91D56"/>
    <w:rsid w:val="00A92901"/>
    <w:rsid w:val="00A93DEE"/>
    <w:rsid w:val="00A97025"/>
    <w:rsid w:val="00AA18D8"/>
    <w:rsid w:val="00AA2DEE"/>
    <w:rsid w:val="00AA67FF"/>
    <w:rsid w:val="00AA6B78"/>
    <w:rsid w:val="00AA7402"/>
    <w:rsid w:val="00AB51D1"/>
    <w:rsid w:val="00AB680A"/>
    <w:rsid w:val="00AC0832"/>
    <w:rsid w:val="00AC20A5"/>
    <w:rsid w:val="00AC50A0"/>
    <w:rsid w:val="00AC62CB"/>
    <w:rsid w:val="00AD5FA2"/>
    <w:rsid w:val="00AD7202"/>
    <w:rsid w:val="00AE0725"/>
    <w:rsid w:val="00AE2128"/>
    <w:rsid w:val="00AE6776"/>
    <w:rsid w:val="00AF3BC8"/>
    <w:rsid w:val="00AF5020"/>
    <w:rsid w:val="00B003A7"/>
    <w:rsid w:val="00B00561"/>
    <w:rsid w:val="00B11BDC"/>
    <w:rsid w:val="00B12357"/>
    <w:rsid w:val="00B16FAC"/>
    <w:rsid w:val="00B17C4C"/>
    <w:rsid w:val="00B256A4"/>
    <w:rsid w:val="00B257E4"/>
    <w:rsid w:val="00B25C90"/>
    <w:rsid w:val="00B2748A"/>
    <w:rsid w:val="00B27564"/>
    <w:rsid w:val="00B322A1"/>
    <w:rsid w:val="00B36713"/>
    <w:rsid w:val="00B40E87"/>
    <w:rsid w:val="00B43970"/>
    <w:rsid w:val="00B44B51"/>
    <w:rsid w:val="00B451F6"/>
    <w:rsid w:val="00B459B1"/>
    <w:rsid w:val="00B460BE"/>
    <w:rsid w:val="00B474A4"/>
    <w:rsid w:val="00B51153"/>
    <w:rsid w:val="00B5280B"/>
    <w:rsid w:val="00B57843"/>
    <w:rsid w:val="00B611C7"/>
    <w:rsid w:val="00B6173C"/>
    <w:rsid w:val="00B61F97"/>
    <w:rsid w:val="00B6299F"/>
    <w:rsid w:val="00B643DD"/>
    <w:rsid w:val="00B71154"/>
    <w:rsid w:val="00B726D2"/>
    <w:rsid w:val="00B73C0E"/>
    <w:rsid w:val="00B76277"/>
    <w:rsid w:val="00B83F71"/>
    <w:rsid w:val="00B870DD"/>
    <w:rsid w:val="00B904CC"/>
    <w:rsid w:val="00B91E41"/>
    <w:rsid w:val="00B924FA"/>
    <w:rsid w:val="00B932ED"/>
    <w:rsid w:val="00BA1337"/>
    <w:rsid w:val="00BA468C"/>
    <w:rsid w:val="00BA5487"/>
    <w:rsid w:val="00BA6FFE"/>
    <w:rsid w:val="00BC1471"/>
    <w:rsid w:val="00BD3D63"/>
    <w:rsid w:val="00BD7847"/>
    <w:rsid w:val="00BE4ADF"/>
    <w:rsid w:val="00BE6B8B"/>
    <w:rsid w:val="00BE77DE"/>
    <w:rsid w:val="00BF269B"/>
    <w:rsid w:val="00BF7623"/>
    <w:rsid w:val="00C019AB"/>
    <w:rsid w:val="00C04942"/>
    <w:rsid w:val="00C04F81"/>
    <w:rsid w:val="00C05718"/>
    <w:rsid w:val="00C13619"/>
    <w:rsid w:val="00C16A38"/>
    <w:rsid w:val="00C20266"/>
    <w:rsid w:val="00C2059F"/>
    <w:rsid w:val="00C2383C"/>
    <w:rsid w:val="00C24FD7"/>
    <w:rsid w:val="00C3529A"/>
    <w:rsid w:val="00C357B9"/>
    <w:rsid w:val="00C377A4"/>
    <w:rsid w:val="00C424F7"/>
    <w:rsid w:val="00C42BC6"/>
    <w:rsid w:val="00C4493E"/>
    <w:rsid w:val="00C464F2"/>
    <w:rsid w:val="00C501E9"/>
    <w:rsid w:val="00C60F26"/>
    <w:rsid w:val="00C65111"/>
    <w:rsid w:val="00C66523"/>
    <w:rsid w:val="00C71F89"/>
    <w:rsid w:val="00C76AB4"/>
    <w:rsid w:val="00C76D4F"/>
    <w:rsid w:val="00C80BC3"/>
    <w:rsid w:val="00C81669"/>
    <w:rsid w:val="00C81F3B"/>
    <w:rsid w:val="00C8437B"/>
    <w:rsid w:val="00C8682B"/>
    <w:rsid w:val="00C8758B"/>
    <w:rsid w:val="00C87C46"/>
    <w:rsid w:val="00C91BB5"/>
    <w:rsid w:val="00C95A03"/>
    <w:rsid w:val="00C95F12"/>
    <w:rsid w:val="00CA00E3"/>
    <w:rsid w:val="00CA15CA"/>
    <w:rsid w:val="00CA3370"/>
    <w:rsid w:val="00CA46C9"/>
    <w:rsid w:val="00CA4DDD"/>
    <w:rsid w:val="00CA55BC"/>
    <w:rsid w:val="00CA7AE7"/>
    <w:rsid w:val="00CB0A88"/>
    <w:rsid w:val="00CB1D2F"/>
    <w:rsid w:val="00CB281B"/>
    <w:rsid w:val="00CB581A"/>
    <w:rsid w:val="00CC09E0"/>
    <w:rsid w:val="00CC1A2A"/>
    <w:rsid w:val="00CC1CCF"/>
    <w:rsid w:val="00CD49E9"/>
    <w:rsid w:val="00CD5DB4"/>
    <w:rsid w:val="00CD66B5"/>
    <w:rsid w:val="00CD774D"/>
    <w:rsid w:val="00CE14F9"/>
    <w:rsid w:val="00CE7350"/>
    <w:rsid w:val="00CE76EA"/>
    <w:rsid w:val="00CF1626"/>
    <w:rsid w:val="00CF3B9A"/>
    <w:rsid w:val="00CF3C48"/>
    <w:rsid w:val="00CF65F5"/>
    <w:rsid w:val="00D0356B"/>
    <w:rsid w:val="00D12CD2"/>
    <w:rsid w:val="00D13493"/>
    <w:rsid w:val="00D13FF0"/>
    <w:rsid w:val="00D142B6"/>
    <w:rsid w:val="00D146BE"/>
    <w:rsid w:val="00D15B7E"/>
    <w:rsid w:val="00D1684C"/>
    <w:rsid w:val="00D17622"/>
    <w:rsid w:val="00D20205"/>
    <w:rsid w:val="00D21686"/>
    <w:rsid w:val="00D23E7C"/>
    <w:rsid w:val="00D242D7"/>
    <w:rsid w:val="00D26A84"/>
    <w:rsid w:val="00D27DE2"/>
    <w:rsid w:val="00D31DC1"/>
    <w:rsid w:val="00D348F3"/>
    <w:rsid w:val="00D35729"/>
    <w:rsid w:val="00D41952"/>
    <w:rsid w:val="00D4206C"/>
    <w:rsid w:val="00D42B74"/>
    <w:rsid w:val="00D43612"/>
    <w:rsid w:val="00D44313"/>
    <w:rsid w:val="00D4490A"/>
    <w:rsid w:val="00D453AB"/>
    <w:rsid w:val="00D45D57"/>
    <w:rsid w:val="00D45D7E"/>
    <w:rsid w:val="00D45E92"/>
    <w:rsid w:val="00D47982"/>
    <w:rsid w:val="00D50D80"/>
    <w:rsid w:val="00D520FA"/>
    <w:rsid w:val="00D5365B"/>
    <w:rsid w:val="00D639FE"/>
    <w:rsid w:val="00D67653"/>
    <w:rsid w:val="00D753D1"/>
    <w:rsid w:val="00D7676C"/>
    <w:rsid w:val="00D76C14"/>
    <w:rsid w:val="00D77C23"/>
    <w:rsid w:val="00D8724B"/>
    <w:rsid w:val="00D872DB"/>
    <w:rsid w:val="00D9063B"/>
    <w:rsid w:val="00D97129"/>
    <w:rsid w:val="00DA28D0"/>
    <w:rsid w:val="00DA2E1F"/>
    <w:rsid w:val="00DA31EA"/>
    <w:rsid w:val="00DA617C"/>
    <w:rsid w:val="00DB255F"/>
    <w:rsid w:val="00DB2B40"/>
    <w:rsid w:val="00DB45A2"/>
    <w:rsid w:val="00DC02CF"/>
    <w:rsid w:val="00DC18B8"/>
    <w:rsid w:val="00DC39C5"/>
    <w:rsid w:val="00DC3B11"/>
    <w:rsid w:val="00DC6106"/>
    <w:rsid w:val="00DC690B"/>
    <w:rsid w:val="00DD302D"/>
    <w:rsid w:val="00DD6462"/>
    <w:rsid w:val="00DD6599"/>
    <w:rsid w:val="00DE2F9F"/>
    <w:rsid w:val="00DE370A"/>
    <w:rsid w:val="00DE5ECF"/>
    <w:rsid w:val="00DF2DB8"/>
    <w:rsid w:val="00DF3ECB"/>
    <w:rsid w:val="00DF475D"/>
    <w:rsid w:val="00DF5606"/>
    <w:rsid w:val="00DF6670"/>
    <w:rsid w:val="00E02832"/>
    <w:rsid w:val="00E045EE"/>
    <w:rsid w:val="00E04D0F"/>
    <w:rsid w:val="00E05AE8"/>
    <w:rsid w:val="00E0664F"/>
    <w:rsid w:val="00E071B2"/>
    <w:rsid w:val="00E07DC4"/>
    <w:rsid w:val="00E10159"/>
    <w:rsid w:val="00E1772E"/>
    <w:rsid w:val="00E21BCB"/>
    <w:rsid w:val="00E2396C"/>
    <w:rsid w:val="00E32439"/>
    <w:rsid w:val="00E375CA"/>
    <w:rsid w:val="00E44804"/>
    <w:rsid w:val="00E46BC4"/>
    <w:rsid w:val="00E504F4"/>
    <w:rsid w:val="00E5398E"/>
    <w:rsid w:val="00E55195"/>
    <w:rsid w:val="00E6169E"/>
    <w:rsid w:val="00E647CB"/>
    <w:rsid w:val="00E708FC"/>
    <w:rsid w:val="00E70C95"/>
    <w:rsid w:val="00E72471"/>
    <w:rsid w:val="00E73C7A"/>
    <w:rsid w:val="00E77F08"/>
    <w:rsid w:val="00E81475"/>
    <w:rsid w:val="00E81957"/>
    <w:rsid w:val="00E83722"/>
    <w:rsid w:val="00E83F84"/>
    <w:rsid w:val="00E845C7"/>
    <w:rsid w:val="00E858FD"/>
    <w:rsid w:val="00E85E05"/>
    <w:rsid w:val="00E86C5F"/>
    <w:rsid w:val="00E904C4"/>
    <w:rsid w:val="00E9370F"/>
    <w:rsid w:val="00E93AE6"/>
    <w:rsid w:val="00E9779D"/>
    <w:rsid w:val="00EA0CB7"/>
    <w:rsid w:val="00EA545D"/>
    <w:rsid w:val="00EA57DA"/>
    <w:rsid w:val="00EB2098"/>
    <w:rsid w:val="00EB7375"/>
    <w:rsid w:val="00EC3F98"/>
    <w:rsid w:val="00EC5201"/>
    <w:rsid w:val="00ED2BAF"/>
    <w:rsid w:val="00ED472A"/>
    <w:rsid w:val="00ED61B0"/>
    <w:rsid w:val="00ED6469"/>
    <w:rsid w:val="00EE16C6"/>
    <w:rsid w:val="00EE1786"/>
    <w:rsid w:val="00EE3828"/>
    <w:rsid w:val="00EE3B7E"/>
    <w:rsid w:val="00EE6DB2"/>
    <w:rsid w:val="00EE757E"/>
    <w:rsid w:val="00EF03AB"/>
    <w:rsid w:val="00EF081E"/>
    <w:rsid w:val="00EF32BB"/>
    <w:rsid w:val="00EF3635"/>
    <w:rsid w:val="00F05199"/>
    <w:rsid w:val="00F056E4"/>
    <w:rsid w:val="00F10050"/>
    <w:rsid w:val="00F155EF"/>
    <w:rsid w:val="00F20EAF"/>
    <w:rsid w:val="00F22D41"/>
    <w:rsid w:val="00F23162"/>
    <w:rsid w:val="00F2513A"/>
    <w:rsid w:val="00F2654C"/>
    <w:rsid w:val="00F277B8"/>
    <w:rsid w:val="00F312BE"/>
    <w:rsid w:val="00F33B92"/>
    <w:rsid w:val="00F341D2"/>
    <w:rsid w:val="00F37B6E"/>
    <w:rsid w:val="00F4213A"/>
    <w:rsid w:val="00F42EBC"/>
    <w:rsid w:val="00F44C44"/>
    <w:rsid w:val="00F47349"/>
    <w:rsid w:val="00F50952"/>
    <w:rsid w:val="00F52FEC"/>
    <w:rsid w:val="00F56128"/>
    <w:rsid w:val="00F57619"/>
    <w:rsid w:val="00F6084B"/>
    <w:rsid w:val="00F60C34"/>
    <w:rsid w:val="00F628E2"/>
    <w:rsid w:val="00F63276"/>
    <w:rsid w:val="00F6433C"/>
    <w:rsid w:val="00F6509C"/>
    <w:rsid w:val="00F75503"/>
    <w:rsid w:val="00F76246"/>
    <w:rsid w:val="00F77673"/>
    <w:rsid w:val="00F8036C"/>
    <w:rsid w:val="00F816BE"/>
    <w:rsid w:val="00F8790E"/>
    <w:rsid w:val="00F87CF5"/>
    <w:rsid w:val="00F923EF"/>
    <w:rsid w:val="00F9506D"/>
    <w:rsid w:val="00F957BD"/>
    <w:rsid w:val="00F971EE"/>
    <w:rsid w:val="00F974C4"/>
    <w:rsid w:val="00F97C02"/>
    <w:rsid w:val="00FA1EB7"/>
    <w:rsid w:val="00FA2695"/>
    <w:rsid w:val="00FA4B68"/>
    <w:rsid w:val="00FA57FF"/>
    <w:rsid w:val="00FA6D7F"/>
    <w:rsid w:val="00FA7DE0"/>
    <w:rsid w:val="00FB234A"/>
    <w:rsid w:val="00FB2660"/>
    <w:rsid w:val="00FB4540"/>
    <w:rsid w:val="00FB652E"/>
    <w:rsid w:val="00FC2096"/>
    <w:rsid w:val="00FC277D"/>
    <w:rsid w:val="00FD04A9"/>
    <w:rsid w:val="00FD2907"/>
    <w:rsid w:val="00FD7382"/>
    <w:rsid w:val="00FE2A46"/>
    <w:rsid w:val="00FE52E0"/>
    <w:rsid w:val="00FE7F40"/>
    <w:rsid w:val="00FF2774"/>
    <w:rsid w:val="00FF4032"/>
    <w:rsid w:val="00FF433E"/>
    <w:rsid w:val="05E5796F"/>
    <w:rsid w:val="08063FF9"/>
    <w:rsid w:val="0896666F"/>
    <w:rsid w:val="09A96892"/>
    <w:rsid w:val="0A266739"/>
    <w:rsid w:val="0B845E73"/>
    <w:rsid w:val="0B9454AF"/>
    <w:rsid w:val="0E9B1118"/>
    <w:rsid w:val="0FF21F12"/>
    <w:rsid w:val="10A33318"/>
    <w:rsid w:val="16A63E2C"/>
    <w:rsid w:val="19111BDB"/>
    <w:rsid w:val="1B106290"/>
    <w:rsid w:val="1B3F7B5E"/>
    <w:rsid w:val="1DBA708E"/>
    <w:rsid w:val="1DF419C0"/>
    <w:rsid w:val="203A34EE"/>
    <w:rsid w:val="21A0532F"/>
    <w:rsid w:val="21F52068"/>
    <w:rsid w:val="27E52658"/>
    <w:rsid w:val="29CE73E0"/>
    <w:rsid w:val="2D5936C8"/>
    <w:rsid w:val="2D6B7A06"/>
    <w:rsid w:val="2DFA3088"/>
    <w:rsid w:val="300D62B9"/>
    <w:rsid w:val="390E5BDB"/>
    <w:rsid w:val="3B082B8D"/>
    <w:rsid w:val="3FB13A48"/>
    <w:rsid w:val="453D6E29"/>
    <w:rsid w:val="4624135F"/>
    <w:rsid w:val="462836C6"/>
    <w:rsid w:val="4E215320"/>
    <w:rsid w:val="4EF1673E"/>
    <w:rsid w:val="536576E6"/>
    <w:rsid w:val="54B1555B"/>
    <w:rsid w:val="611F6F3D"/>
    <w:rsid w:val="622957EA"/>
    <w:rsid w:val="62BF44D9"/>
    <w:rsid w:val="640A1EDC"/>
    <w:rsid w:val="64352E8F"/>
    <w:rsid w:val="64652175"/>
    <w:rsid w:val="65CE72E4"/>
    <w:rsid w:val="68756325"/>
    <w:rsid w:val="68FF4134"/>
    <w:rsid w:val="6E7726B5"/>
    <w:rsid w:val="6F9B77A5"/>
    <w:rsid w:val="703B0A6A"/>
    <w:rsid w:val="74036125"/>
    <w:rsid w:val="749F3754"/>
    <w:rsid w:val="756720BC"/>
    <w:rsid w:val="76345020"/>
    <w:rsid w:val="7846644E"/>
    <w:rsid w:val="7C0606B8"/>
    <w:rsid w:val="7E583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FDFD2"/>
  <w15:docId w15:val="{07EF554B-7D6A-435E-B496-DFBE39D7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Normal Indent"/>
    <w:basedOn w:val="a"/>
    <w:uiPriority w:val="99"/>
    <w:qFormat/>
    <w:pPr>
      <w:ind w:firstLineChars="200" w:firstLine="420"/>
    </w:pPr>
    <w:rPr>
      <w:rFonts w:ascii="Times New Roman" w:hAnsi="Times New Roman" w:cs="Times New Roman"/>
      <w:szCs w:val="24"/>
    </w:rPr>
  </w:style>
  <w:style w:type="paragraph" w:styleId="a4">
    <w:name w:val="annotation text"/>
    <w:basedOn w:val="a"/>
    <w:link w:val="a5"/>
    <w:uiPriority w:val="99"/>
    <w:semiHidden/>
    <w:qFormat/>
    <w:pPr>
      <w:jc w:val="left"/>
    </w:pPr>
  </w:style>
  <w:style w:type="paragraph" w:styleId="a6">
    <w:name w:val="Balloon Text"/>
    <w:basedOn w:val="a"/>
    <w:link w:val="a7"/>
    <w:uiPriority w:val="99"/>
    <w:semiHidden/>
    <w:qFormat/>
    <w:rPr>
      <w:sz w:val="18"/>
      <w:szCs w:val="18"/>
    </w:rPr>
  </w:style>
  <w:style w:type="paragraph" w:styleId="a8">
    <w:name w:val="footer"/>
    <w:basedOn w:val="a"/>
    <w:link w:val="a9"/>
    <w:autoRedefine/>
    <w:uiPriority w:val="99"/>
    <w:qFormat/>
    <w:pPr>
      <w:tabs>
        <w:tab w:val="center" w:pos="4153"/>
        <w:tab w:val="right" w:pos="8306"/>
      </w:tabs>
      <w:snapToGrid w:val="0"/>
      <w:jc w:val="left"/>
    </w:pPr>
    <w:rPr>
      <w:sz w:val="18"/>
      <w:szCs w:val="18"/>
    </w:rPr>
  </w:style>
  <w:style w:type="paragraph" w:styleId="aa">
    <w:name w:val="header"/>
    <w:basedOn w:val="a"/>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autoRedefine/>
    <w:uiPriority w:val="99"/>
    <w:semiHidden/>
    <w:qFormat/>
    <w:rPr>
      <w:b/>
      <w:bCs/>
    </w:rPr>
  </w:style>
  <w:style w:type="character" w:styleId="ae">
    <w:name w:val="FollowedHyperlink"/>
    <w:autoRedefine/>
    <w:uiPriority w:val="99"/>
    <w:qFormat/>
    <w:rPr>
      <w:color w:val="800080"/>
      <w:u w:val="single"/>
    </w:rPr>
  </w:style>
  <w:style w:type="character" w:styleId="af">
    <w:name w:val="Hyperlink"/>
    <w:autoRedefine/>
    <w:uiPriority w:val="99"/>
    <w:qFormat/>
    <w:rPr>
      <w:color w:val="0000FF"/>
      <w:u w:val="single"/>
    </w:rPr>
  </w:style>
  <w:style w:type="character" w:styleId="af0">
    <w:name w:val="annotation reference"/>
    <w:autoRedefine/>
    <w:uiPriority w:val="99"/>
    <w:semiHidden/>
    <w:qFormat/>
    <w:rPr>
      <w:sz w:val="21"/>
      <w:szCs w:val="21"/>
    </w:rPr>
  </w:style>
  <w:style w:type="character" w:customStyle="1" w:styleId="a5">
    <w:name w:val="批注文字 字符"/>
    <w:basedOn w:val="a0"/>
    <w:link w:val="a4"/>
    <w:autoRedefine/>
    <w:uiPriority w:val="99"/>
    <w:semiHidden/>
    <w:qFormat/>
    <w:locked/>
  </w:style>
  <w:style w:type="character" w:customStyle="1" w:styleId="ad">
    <w:name w:val="批注主题 字符"/>
    <w:link w:val="ac"/>
    <w:autoRedefine/>
    <w:uiPriority w:val="99"/>
    <w:semiHidden/>
    <w:qFormat/>
    <w:locked/>
    <w:rPr>
      <w:b/>
      <w:bCs/>
    </w:rPr>
  </w:style>
  <w:style w:type="character" w:customStyle="1" w:styleId="a7">
    <w:name w:val="批注框文本 字符"/>
    <w:link w:val="a6"/>
    <w:autoRedefine/>
    <w:uiPriority w:val="99"/>
    <w:semiHidden/>
    <w:qFormat/>
    <w:locked/>
    <w:rPr>
      <w:sz w:val="18"/>
      <w:szCs w:val="18"/>
    </w:rPr>
  </w:style>
  <w:style w:type="character" w:customStyle="1" w:styleId="a9">
    <w:name w:val="页脚 字符"/>
    <w:link w:val="a8"/>
    <w:autoRedefine/>
    <w:uiPriority w:val="99"/>
    <w:semiHidden/>
    <w:qFormat/>
    <w:locked/>
    <w:rPr>
      <w:sz w:val="18"/>
      <w:szCs w:val="18"/>
    </w:rPr>
  </w:style>
  <w:style w:type="character" w:customStyle="1" w:styleId="ab">
    <w:name w:val="页眉 字符"/>
    <w:link w:val="aa"/>
    <w:autoRedefine/>
    <w:uiPriority w:val="99"/>
    <w:semiHidden/>
    <w:qFormat/>
    <w:locked/>
    <w:rPr>
      <w:sz w:val="18"/>
      <w:szCs w:val="18"/>
    </w:rPr>
  </w:style>
  <w:style w:type="character" w:customStyle="1" w:styleId="apple-converted-space">
    <w:name w:val="apple-converted-space"/>
    <w:basedOn w:val="a0"/>
    <w:autoRedefine/>
    <w:uiPriority w:val="99"/>
    <w:qFormat/>
  </w:style>
  <w:style w:type="paragraph" w:customStyle="1" w:styleId="1">
    <w:name w:val="列出段落1"/>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customStyle="1" w:styleId="10">
    <w:name w:val="修订1"/>
    <w:autoRedefine/>
    <w:hidden/>
    <w:uiPriority w:val="99"/>
    <w:semiHidden/>
    <w:qFormat/>
    <w:rPr>
      <w:rFonts w:ascii="Calibri" w:hAnsi="Calibri" w:cs="Calibri"/>
      <w:kern w:val="2"/>
      <w:sz w:val="21"/>
      <w:szCs w:val="21"/>
    </w:rPr>
  </w:style>
  <w:style w:type="paragraph" w:styleId="a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ma.cnca.cn/cma/base/tBzNationalCenter/indexLis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362</Words>
  <Characters>2066</Characters>
  <Application>Microsoft Office Word</Application>
  <DocSecurity>0</DocSecurity>
  <Lines>17</Lines>
  <Paragraphs>4</Paragraphs>
  <ScaleCrop>false</ScaleCrop>
  <Company>Lenovo (Beijing) Limited</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吴燕媛</dc:creator>
  <cp:lastModifiedBy>张媛</cp:lastModifiedBy>
  <cp:revision>264</cp:revision>
  <dcterms:created xsi:type="dcterms:W3CDTF">2024-01-25T01:16:00Z</dcterms:created>
  <dcterms:modified xsi:type="dcterms:W3CDTF">2025-04-03T07:05:00Z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516BCF615A4F4C559F659BEC5358BC11</vt:lpwstr>
  </property>
  <property fmtid="{D5CDD505-2E9C-101B-9397-08002B2CF9AE}" pid="4" name="KSOTemplateDocerSaveRecord">
    <vt:lpwstr>eyJoZGlkIjoiZDBiNTA3OWI5NTI5NzliMDdhOTA5Nzg1YzIyNTUzZDkiLCJ1c2VySWQiOiIyNzYwMTEwNDMifQ==</vt:lpwstr>
  </property>
</Properties>
</file>