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D6613">
      <w:pPr>
        <w:keepNext w:val="0"/>
        <w:keepLines w:val="0"/>
        <w:pageBreakBefore w:val="0"/>
        <w:widowControl w:val="0"/>
        <w:kinsoku/>
        <w:overflowPunct/>
        <w:topLinePunct w:val="0"/>
        <w:bidi w:val="0"/>
        <w:adjustRightInd w:val="0"/>
        <w:snapToGrid/>
        <w:spacing w:line="540" w:lineRule="exact"/>
        <w:jc w:val="center"/>
        <w:rPr>
          <w:rFonts w:hint="eastAsia" w:ascii="方正小标宋_GBK" w:hAnsi="方正小标宋_GBK" w:eastAsia="方正小标宋_GBK" w:cs="方正小标宋_GBK"/>
          <w:bCs/>
          <w:spacing w:val="10"/>
          <w:sz w:val="36"/>
          <w:szCs w:val="36"/>
        </w:rPr>
      </w:pPr>
      <w:r>
        <w:rPr>
          <w:rFonts w:hint="eastAsia" w:ascii="方正小标宋_GBK" w:hAnsi="方正小标宋_GBK" w:eastAsia="方正小标宋_GBK" w:cs="方正小标宋_GBK"/>
          <w:bCs/>
          <w:spacing w:val="10"/>
          <w:sz w:val="32"/>
          <w:szCs w:val="32"/>
        </w:rPr>
        <w:t>合同名称：</w:t>
      </w:r>
    </w:p>
    <w:p w14:paraId="6E61D4BF">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签订地点：常州市新北区河海西路</w:t>
      </w:r>
      <w:r>
        <w:rPr>
          <w:rFonts w:eastAsia="仿宋_GB2312"/>
          <w:spacing w:val="10"/>
          <w:sz w:val="28"/>
          <w:szCs w:val="28"/>
        </w:rPr>
        <w:t>520</w:t>
      </w:r>
      <w:r>
        <w:rPr>
          <w:rFonts w:hint="eastAsia" w:ascii="仿宋_GB2312" w:hAnsi="仿宋_GB2312" w:eastAsia="仿宋_GB2312" w:cs="仿宋_GB2312"/>
          <w:spacing w:val="10"/>
          <w:sz w:val="28"/>
          <w:szCs w:val="28"/>
        </w:rPr>
        <w:t>号</w:t>
      </w:r>
    </w:p>
    <w:p w14:paraId="3A2B882A">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签订时间：</w:t>
      </w:r>
    </w:p>
    <w:p w14:paraId="331398F0">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合同编号：</w:t>
      </w:r>
    </w:p>
    <w:p w14:paraId="11DEF553">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甲方：</w:t>
      </w:r>
      <w:r>
        <w:rPr>
          <w:rFonts w:hint="eastAsia" w:ascii="仿宋_GB2312" w:hAnsi="仿宋_GB2312" w:eastAsia="仿宋_GB2312" w:cs="仿宋_GB2312"/>
          <w:spacing w:val="10"/>
          <w:sz w:val="28"/>
          <w:szCs w:val="28"/>
          <w:u w:val="single"/>
        </w:rPr>
        <w:t>常州市城市照明工程有限公司</w:t>
      </w:r>
    </w:p>
    <w:p w14:paraId="3176253B">
      <w:pPr>
        <w:pStyle w:val="6"/>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乙方：(中标人）</w:t>
      </w:r>
    </w:p>
    <w:p w14:paraId="1C7F0521">
      <w:pPr>
        <w:keepNext w:val="0"/>
        <w:keepLines w:val="0"/>
        <w:pageBreakBefore w:val="0"/>
        <w:widowControl w:val="0"/>
        <w:kinsoku/>
        <w:overflowPunct/>
        <w:topLinePunct w:val="0"/>
        <w:bidi w:val="0"/>
        <w:adjustRightInd w:val="0"/>
        <w:snapToGrid/>
        <w:spacing w:line="54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一、乙方按甲方要求，按照《中华人民共和国民法典》及相关法律法规的规定，结合本工程具体情况，双方达成如下协议。</w:t>
      </w:r>
    </w:p>
    <w:p w14:paraId="4FF47B69">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spacing w:val="10"/>
          <w:sz w:val="28"/>
          <w:szCs w:val="28"/>
        </w:rPr>
        <w:t>1、工程名称：</w:t>
      </w:r>
    </w:p>
    <w:p w14:paraId="712F3C5D">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spacing w:val="10"/>
          <w:sz w:val="28"/>
          <w:szCs w:val="28"/>
          <w:u w:val="single"/>
        </w:rPr>
      </w:pPr>
      <w:r>
        <w:rPr>
          <w:rFonts w:hint="eastAsia" w:ascii="仿宋_GB2312" w:hAnsi="仿宋_GB2312" w:eastAsia="仿宋_GB2312" w:cs="仿宋_GB2312"/>
          <w:spacing w:val="10"/>
          <w:sz w:val="28"/>
          <w:szCs w:val="28"/>
        </w:rPr>
        <w:t>2、工程地点：</w:t>
      </w:r>
      <w:r>
        <w:rPr>
          <w:rFonts w:hint="eastAsia" w:ascii="仿宋_GB2312" w:hAnsi="仿宋_GB2312" w:eastAsia="仿宋_GB2312" w:cs="仿宋_GB2312"/>
          <w:spacing w:val="10"/>
          <w:sz w:val="28"/>
          <w:szCs w:val="28"/>
          <w:u w:val="single"/>
        </w:rPr>
        <w:t>常州</w:t>
      </w:r>
    </w:p>
    <w:p w14:paraId="3C2BB817">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3、承包范围：</w:t>
      </w:r>
    </w:p>
    <w:p w14:paraId="74423161">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4、合同价款（人民币小写）：</w:t>
      </w:r>
    </w:p>
    <w:p w14:paraId="2A6D4D14">
      <w:pPr>
        <w:keepNext w:val="0"/>
        <w:keepLines w:val="0"/>
        <w:pageBreakBefore w:val="0"/>
        <w:widowControl w:val="0"/>
        <w:kinsoku/>
        <w:overflowPunct/>
        <w:topLinePunct w:val="0"/>
        <w:bidi w:val="0"/>
        <w:adjustRightInd w:val="0"/>
        <w:snapToGrid/>
        <w:spacing w:line="540" w:lineRule="exact"/>
        <w:jc w:val="left"/>
        <w:rPr>
          <w:rFonts w:ascii="仿宋_GB2312" w:hAnsi="仿宋_GB2312" w:eastAsia="仿宋_GB2312" w:cs="仿宋_GB2312"/>
          <w:u w:val="single"/>
        </w:rPr>
      </w:pPr>
      <w:r>
        <w:rPr>
          <w:rFonts w:hint="eastAsia" w:ascii="仿宋_GB2312" w:hAnsi="仿宋_GB2312" w:eastAsia="仿宋_GB2312" w:cs="仿宋_GB2312"/>
          <w:spacing w:val="10"/>
          <w:sz w:val="28"/>
          <w:szCs w:val="28"/>
        </w:rPr>
        <w:t>5、合同履行期限：</w:t>
      </w:r>
      <w:r>
        <w:rPr>
          <w:rFonts w:hint="eastAsia" w:ascii="仿宋_GB2312" w:hAnsi="仿宋_GB2312" w:eastAsia="仿宋_GB2312" w:cs="仿宋_GB2312"/>
          <w:spacing w:val="10"/>
          <w:sz w:val="28"/>
          <w:szCs w:val="28"/>
          <w:u w:val="single"/>
        </w:rPr>
        <w:t>根据项目进度</w:t>
      </w:r>
    </w:p>
    <w:p w14:paraId="3971E401">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二、合同文件：</w:t>
      </w:r>
    </w:p>
    <w:p w14:paraId="6144DE3E">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下列材料采购文件是构成本合同不可分割的部分：</w:t>
      </w:r>
    </w:p>
    <w:p w14:paraId="2A0ECF3C">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1、本招标文件  及相关的谈判记录资料；</w:t>
      </w:r>
    </w:p>
    <w:p w14:paraId="1530FB0E">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2、乙方提交的申报文件及相关资料；</w:t>
      </w:r>
    </w:p>
    <w:p w14:paraId="131BFBCA">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3、经甲、乙方确认的补充协议及来往函件。</w:t>
      </w:r>
    </w:p>
    <w:p w14:paraId="33973499">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三、适用法律、标准及规范</w:t>
      </w:r>
    </w:p>
    <w:p w14:paraId="4AC99E9C">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本合同适用的标准和规范：现行国家有关标准、规范。</w:t>
      </w:r>
    </w:p>
    <w:p w14:paraId="33D69606">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四、合同价款：</w:t>
      </w:r>
    </w:p>
    <w:p w14:paraId="4A46255E">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0014620A">
      <w:pPr>
        <w:keepNext w:val="0"/>
        <w:keepLines w:val="0"/>
        <w:pageBreakBefore w:val="0"/>
        <w:widowControl w:val="0"/>
        <w:kinsoku/>
        <w:overflowPunct/>
        <w:topLinePunct w:val="0"/>
        <w:bidi w:val="0"/>
        <w:adjustRightInd w:val="0"/>
        <w:snapToGrid/>
        <w:spacing w:line="54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五、质量保证：</w:t>
      </w:r>
    </w:p>
    <w:p w14:paraId="2901D9C6">
      <w:pPr>
        <w:keepNext w:val="0"/>
        <w:keepLines w:val="0"/>
        <w:pageBreakBefore w:val="0"/>
        <w:widowControl w:val="0"/>
        <w:kinsoku/>
        <w:overflowPunct/>
        <w:topLinePunct w:val="0"/>
        <w:bidi w:val="0"/>
        <w:adjustRightInd w:val="0"/>
        <w:snapToGrid/>
        <w:spacing w:line="54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1、乙方严格按照招标文件及谈判达成的协议进行货物的采购及检验，并对其质量负责。</w:t>
      </w:r>
    </w:p>
    <w:p w14:paraId="470C46FD">
      <w:pPr>
        <w:keepNext w:val="0"/>
        <w:keepLines w:val="0"/>
        <w:pageBreakBefore w:val="0"/>
        <w:widowControl w:val="0"/>
        <w:kinsoku/>
        <w:overflowPunct/>
        <w:topLinePunct w:val="0"/>
        <w:bidi w:val="0"/>
        <w:adjustRightInd w:val="0"/>
        <w:snapToGrid/>
        <w:spacing w:line="54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2、乙方负责提供的材料，其品牌、型号、规格等必须与投标报价单一致，并提供产品说明书，相关检测证明及相关参数、要求，不得以次充好。</w:t>
      </w:r>
    </w:p>
    <w:p w14:paraId="3D0C3905">
      <w:pPr>
        <w:keepNext w:val="0"/>
        <w:keepLines w:val="0"/>
        <w:pageBreakBefore w:val="0"/>
        <w:widowControl w:val="0"/>
        <w:kinsoku/>
        <w:overflowPunct/>
        <w:topLinePunct w:val="0"/>
        <w:bidi w:val="0"/>
        <w:adjustRightInd w:val="0"/>
        <w:snapToGrid/>
        <w:spacing w:line="540" w:lineRule="exact"/>
        <w:ind w:firstLine="600" w:firstLineChars="200"/>
        <w:jc w:val="left"/>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乙方提供的货物在送到甲方指定地点时，按本谈判文件要求，甲方有权根据标准、规范要求按批次随机进行现场取样检验，由国家认可的第三方检测机构根据要求进行检测，检测费用由甲方承担。检测不合格，乙方须无条件更换存在质量问题的货物，直至检测合格，但合同工期不顺延，乙方需承担由此产生的一切损失。</w:t>
      </w:r>
    </w:p>
    <w:p w14:paraId="18F437E1">
      <w:pPr>
        <w:keepNext w:val="0"/>
        <w:keepLines w:val="0"/>
        <w:pageBreakBefore w:val="0"/>
        <w:widowControl w:val="0"/>
        <w:kinsoku/>
        <w:wordWrap w:val="0"/>
        <w:overflowPunct/>
        <w:topLinePunct w:val="0"/>
        <w:bidi w:val="0"/>
        <w:adjustRightInd w:val="0"/>
        <w:snapToGrid/>
        <w:spacing w:line="540" w:lineRule="exact"/>
        <w:ind w:firstLine="600" w:firstLineChars="200"/>
        <w:textAlignment w:val="auto"/>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质保期内，出现货物损坏等质量问题的，由乙方无条件更换并承担相关维修费用（含人工、机械、管理等费用），乙方应提供充足的备品备件，且不得低于每笔订单同款货物总量的2%，必须在接到甲方通知12小时内响应、48小时内送至甲方指定地点。乙方未按前述期限内完成的，甲方有权另行采购、维修，相关费用（按照《江苏省市政工程计价表（2014）》及相关标准执行）由乙方承担，并有权直接从剩余应付货款中扣除。质保期内，有质量问题的货物，甲方有权就有问题的货物向乙方主张退款退货并要求乙方承担该有问题的货物采购价款总和的2倍作为违约金。</w:t>
      </w:r>
    </w:p>
    <w:p w14:paraId="6C107C04">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六、供货期：</w:t>
      </w:r>
    </w:p>
    <w:p w14:paraId="4F729805">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1、乙方自收到订单2日内提供详细的供货计划表，未按计划表供应相关材料所导致的人员、机械窝工、工期延误等经济损失由乙方承担。乙方自订单收到起</w:t>
      </w:r>
      <w:r>
        <w:rPr>
          <w:rFonts w:hint="eastAsia" w:ascii="仿宋_GB2312" w:hAnsi="仿宋_GB2312" w:eastAsia="仿宋_GB2312" w:cs="仿宋_GB2312"/>
          <w:spacing w:val="10"/>
          <w:sz w:val="28"/>
          <w:szCs w:val="28"/>
          <w:u w:val="single"/>
        </w:rPr>
        <w:t xml:space="preserve">  </w:t>
      </w:r>
      <w:r>
        <w:rPr>
          <w:rFonts w:hint="eastAsia" w:ascii="仿宋_GB2312" w:hAnsi="仿宋_GB2312" w:eastAsia="仿宋_GB2312" w:cs="仿宋_GB2312"/>
          <w:spacing w:val="10"/>
          <w:sz w:val="28"/>
          <w:szCs w:val="28"/>
          <w:u w:val="single"/>
          <w:lang w:val="en-US" w:eastAsia="zh-CN"/>
        </w:rPr>
        <w:t>14</w:t>
      </w:r>
      <w:r>
        <w:rPr>
          <w:rFonts w:hint="eastAsia" w:ascii="仿宋_GB2312" w:hAnsi="仿宋_GB2312" w:eastAsia="仿宋_GB2312" w:cs="仿宋_GB2312"/>
          <w:spacing w:val="10"/>
          <w:sz w:val="28"/>
          <w:szCs w:val="28"/>
          <w:u w:val="single"/>
        </w:rPr>
        <w:t xml:space="preserve"> </w:t>
      </w:r>
      <w:bookmarkStart w:id="0" w:name="_GoBack"/>
      <w:bookmarkEnd w:id="0"/>
      <w:r>
        <w:rPr>
          <w:rFonts w:hint="eastAsia" w:ascii="仿宋_GB2312" w:hAnsi="仿宋_GB2312" w:eastAsia="仿宋_GB2312" w:cs="仿宋_GB2312"/>
          <w:spacing w:val="10"/>
          <w:sz w:val="28"/>
          <w:szCs w:val="28"/>
          <w:u w:val="single"/>
        </w:rPr>
        <w:t xml:space="preserve"> </w:t>
      </w:r>
      <w:r>
        <w:rPr>
          <w:rFonts w:hint="eastAsia" w:ascii="仿宋_GB2312" w:hAnsi="仿宋_GB2312" w:eastAsia="仿宋_GB2312" w:cs="仿宋_GB2312"/>
          <w:spacing w:val="10"/>
          <w:sz w:val="28"/>
          <w:szCs w:val="28"/>
        </w:rPr>
        <w:t>天完成供货</w:t>
      </w:r>
      <w:r>
        <w:rPr>
          <w:rFonts w:hint="eastAsia" w:ascii="仿宋_GB2312" w:hAnsi="仿宋_GB2312" w:eastAsia="仿宋_GB2312" w:cs="仿宋_GB2312"/>
          <w:spacing w:val="10"/>
          <w:sz w:val="28"/>
          <w:szCs w:val="28"/>
          <w:lang w:val="en-US" w:eastAsia="zh-CN"/>
        </w:rPr>
        <w:t>及安装调试</w:t>
      </w:r>
      <w:r>
        <w:rPr>
          <w:rFonts w:hint="eastAsia" w:ascii="仿宋_GB2312" w:hAnsi="仿宋_GB2312" w:eastAsia="仿宋_GB2312" w:cs="仿宋_GB2312"/>
          <w:spacing w:val="10"/>
          <w:sz w:val="28"/>
          <w:szCs w:val="28"/>
        </w:rPr>
        <w:t>，供货地点为甲方指定地点，签收日期为甲方签收日期。</w:t>
      </w:r>
    </w:p>
    <w:p w14:paraId="7A3EC750">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w:t>
      </w:r>
      <w:r>
        <w:rPr>
          <w:rFonts w:hint="eastAsia" w:ascii="仿宋_GB2312" w:hAnsi="仿宋_GB2312" w:eastAsia="仿宋_GB2312" w:cs="仿宋_GB2312"/>
          <w:spacing w:val="10"/>
          <w:sz w:val="28"/>
          <w:szCs w:val="28"/>
        </w:rPr>
        <w:t>乙方所交付的货物品种、型号、规格不符合招标文件规定的，甲方有权拒收，如乙方不能够按照招标文件提供产品，所发生的一切费用均由乙方承担，并将保留进一步追究乙方违约责任的权利。</w:t>
      </w:r>
    </w:p>
    <w:p w14:paraId="55713D8D">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3、乙方必须在合同约定的供货期内保质保量按期供货，逾期（不可抗力及甲方原因除外）按日加收合同总款</w:t>
      </w:r>
      <w:r>
        <w:rPr>
          <w:rFonts w:hint="eastAsia" w:ascii="仿宋_GB2312" w:hAnsi="仿宋_GB2312" w:eastAsia="仿宋_GB2312" w:cs="仿宋_GB2312"/>
          <w:snapToGrid w:val="0"/>
          <w:sz w:val="28"/>
          <w:szCs w:val="28"/>
          <w:u w:val="single"/>
        </w:rPr>
        <w:t>1%</w:t>
      </w:r>
      <w:r>
        <w:rPr>
          <w:rFonts w:hint="eastAsia" w:ascii="仿宋_GB2312" w:hAnsi="仿宋_GB2312" w:eastAsia="仿宋_GB2312" w:cs="仿宋_GB2312"/>
          <w:snapToGrid w:val="0"/>
          <w:sz w:val="28"/>
          <w:szCs w:val="28"/>
        </w:rPr>
        <w:t>的违约金。如果逾期超过10天，甲方有权解除合同。甲方解除合同的通知将以邮寄形式邮寄到乙方所在地，时间从到达乙方时生效。</w:t>
      </w:r>
    </w:p>
    <w:p w14:paraId="74531CDE">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七、验收：</w:t>
      </w:r>
    </w:p>
    <w:p w14:paraId="338757E7">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1、材料数量为暂定数量，实际数量应根据甲方签字确认的数量确定。</w:t>
      </w:r>
    </w:p>
    <w:p w14:paraId="6A43F815">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2、甲乙双方、监理共同将依据有关规定，对货物进行验收，并签字确认。</w:t>
      </w:r>
    </w:p>
    <w:p w14:paraId="4C911C30">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八、结算及付款期限：</w:t>
      </w:r>
    </w:p>
    <w:p w14:paraId="75F3401D">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1、在合同约定的供货期内，除本合同及招标文件中另有约定予以调整外，材料单价不得调整。</w:t>
      </w:r>
    </w:p>
    <w:p w14:paraId="0FEFA135">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2、招标文件中没有的材料，在施工过程中变更调整增加的,由乙方参照本次投标报价编制、申报单价，报监理和审计部门，由甲方最终确定结算价格。</w:t>
      </w:r>
    </w:p>
    <w:p w14:paraId="77082DB7">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3、付款方式：本合同以人民币结算。</w:t>
      </w:r>
    </w:p>
    <w:p w14:paraId="03D37B63">
      <w:pPr>
        <w:keepNext w:val="0"/>
        <w:keepLines w:val="0"/>
        <w:pageBreakBefore w:val="0"/>
        <w:widowControl w:val="0"/>
        <w:kinsoku/>
        <w:overflowPunct/>
        <w:topLinePunct w:val="0"/>
        <w:bidi w:val="0"/>
        <w:adjustRightInd w:val="0"/>
        <w:snapToGrid/>
        <w:spacing w:line="540" w:lineRule="exact"/>
        <w:ind w:firstLine="600" w:firstLineChars="200"/>
        <w:jc w:val="left"/>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乙方在规定时间内将全部货物运达到货地点且安装调试合格后，乙方提供金额为合同总价</w:t>
      </w:r>
      <w:r>
        <w:rPr>
          <w:rFonts w:ascii="Times New Roman" w:hAnsi="Times New Roman" w:eastAsia="仿宋_GB2312" w:cs="Times New Roman"/>
          <w:spacing w:val="10"/>
          <w:sz w:val="28"/>
          <w:szCs w:val="28"/>
        </w:rPr>
        <w:t>100</w:t>
      </w:r>
      <w:r>
        <w:rPr>
          <w:rFonts w:hint="eastAsia" w:ascii="仿宋_GB2312" w:hAnsi="仿宋_GB2312" w:eastAsia="仿宋_GB2312" w:cs="仿宋_GB2312"/>
          <w:spacing w:val="10"/>
          <w:sz w:val="28"/>
          <w:szCs w:val="28"/>
        </w:rPr>
        <w:t>%的增值税专用发票，经甲方审核无误后</w:t>
      </w:r>
      <w:r>
        <w:rPr>
          <w:rFonts w:ascii="Times New Roman" w:hAnsi="Times New Roman" w:eastAsia="仿宋_GB2312" w:cs="Times New Roman"/>
          <w:spacing w:val="10"/>
          <w:sz w:val="28"/>
          <w:szCs w:val="28"/>
        </w:rPr>
        <w:t>60</w:t>
      </w:r>
      <w:r>
        <w:rPr>
          <w:rFonts w:hint="eastAsia" w:ascii="仿宋_GB2312" w:hAnsi="仿宋_GB2312" w:eastAsia="仿宋_GB2312" w:cs="仿宋_GB2312"/>
          <w:spacing w:val="10"/>
          <w:sz w:val="28"/>
          <w:szCs w:val="28"/>
        </w:rPr>
        <w:t>天内（日历天数），支付合同总价的50%；货到12个月，甲方支付总价的25%；货到24个月，甲方支付总价的20%；质保期</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10"/>
          <w:sz w:val="28"/>
          <w:szCs w:val="28"/>
          <w:lang w:val="en-US" w:eastAsia="zh-CN"/>
        </w:rPr>
        <w:t>五年</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10"/>
          <w:sz w:val="28"/>
          <w:szCs w:val="28"/>
        </w:rPr>
        <w:t>结束后，甲方支付总价的5%。</w:t>
      </w:r>
    </w:p>
    <w:p w14:paraId="09A5465C">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九、材料的运输、装卸由乙方负责,费用由乙方承担。</w:t>
      </w:r>
    </w:p>
    <w:p w14:paraId="2488DC70">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需将材料运输至甲方仓库入库检验（包含装卸）。在运输、装卸等环节，必须做好成品保护，确保货物完好无损；乙方需明确现场服务的技术人员名单。在甲方施工期间提供调试、配合服务工作，人员数量和调试进度应符合现场需求，此项服务乙方的响应时间为24小时。</w:t>
      </w:r>
    </w:p>
    <w:p w14:paraId="317D8430">
      <w:pPr>
        <w:keepNext w:val="0"/>
        <w:keepLines w:val="0"/>
        <w:pageBreakBefore w:val="0"/>
        <w:widowControl w:val="0"/>
        <w:kinsoku/>
        <w:overflowPunct/>
        <w:topLinePunct w:val="0"/>
        <w:bidi w:val="0"/>
        <w:adjustRightInd w:val="0"/>
        <w:snapToGrid/>
        <w:spacing w:line="54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2.报价包含运输至甲方仓库入库检验的相关费用（包含装卸费用）。在运输、装卸等环节，必须做好成品保护，确保货物完好无损。所有措施费用含在投标报价中。</w:t>
      </w:r>
    </w:p>
    <w:p w14:paraId="3744F490">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十、保修及售后服务：</w:t>
      </w:r>
    </w:p>
    <w:p w14:paraId="6B670AF5">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1、详见乙方投标文件中提供的售后服务承诺。</w:t>
      </w:r>
    </w:p>
    <w:p w14:paraId="6B1C4041">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2、质保期</w:t>
      </w:r>
      <w:r>
        <w:rPr>
          <w:rFonts w:hint="eastAsia" w:ascii="仿宋_GB2312" w:hAnsi="仿宋_GB2312" w:eastAsia="仿宋_GB2312" w:cs="仿宋_GB2312"/>
          <w:b/>
          <w:snapToGrid w:val="0"/>
          <w:sz w:val="28"/>
          <w:szCs w:val="28"/>
          <w:u w:val="single"/>
        </w:rPr>
        <w:t xml:space="preserve">  </w:t>
      </w:r>
      <w:r>
        <w:rPr>
          <w:rFonts w:hint="eastAsia" w:ascii="仿宋_GB2312" w:hAnsi="仿宋_GB2312" w:eastAsia="仿宋_GB2312" w:cs="仿宋_GB2312"/>
          <w:b/>
          <w:snapToGrid w:val="0"/>
          <w:sz w:val="28"/>
          <w:szCs w:val="28"/>
          <w:u w:val="single"/>
          <w:lang w:val="en-US" w:eastAsia="zh-CN"/>
        </w:rPr>
        <w:t>5</w:t>
      </w:r>
      <w:r>
        <w:rPr>
          <w:rFonts w:hint="eastAsia" w:ascii="仿宋_GB2312" w:hAnsi="仿宋_GB2312" w:eastAsia="仿宋_GB2312" w:cs="仿宋_GB2312"/>
          <w:b/>
          <w:snapToGrid w:val="0"/>
          <w:sz w:val="28"/>
          <w:szCs w:val="28"/>
          <w:u w:val="single"/>
        </w:rPr>
        <w:t xml:space="preserve">  </w:t>
      </w:r>
      <w:r>
        <w:rPr>
          <w:rFonts w:hint="eastAsia" w:ascii="仿宋_GB2312" w:hAnsi="仿宋_GB2312" w:eastAsia="仿宋_GB2312" w:cs="仿宋_GB2312"/>
          <w:b/>
          <w:snapToGrid w:val="0"/>
          <w:sz w:val="28"/>
          <w:szCs w:val="28"/>
        </w:rPr>
        <w:t>年</w:t>
      </w:r>
      <w:r>
        <w:rPr>
          <w:rFonts w:hint="eastAsia" w:ascii="仿宋_GB2312" w:hAnsi="仿宋_GB2312" w:eastAsia="仿宋_GB2312" w:cs="仿宋_GB2312"/>
          <w:snapToGrid w:val="0"/>
          <w:sz w:val="28"/>
          <w:szCs w:val="28"/>
        </w:rPr>
        <w:t>，在此期间乙方应按照相关的国家规范和行业标准的规定对其产品负责。质保期自货物安装、调试完成，经甲方确认后开始起算。</w:t>
      </w:r>
    </w:p>
    <w:p w14:paraId="35D9E324">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napToGrid w:val="0"/>
          <w:sz w:val="28"/>
          <w:szCs w:val="28"/>
        </w:rPr>
        <w:t>3、质保期内因乙方原因导致甲方损失的，乙方应承担赔偿责任。</w:t>
      </w:r>
    </w:p>
    <w:p w14:paraId="02EBBAB7">
      <w:pPr>
        <w:keepNext w:val="0"/>
        <w:keepLines w:val="0"/>
        <w:pageBreakBefore w:val="0"/>
        <w:widowControl w:val="0"/>
        <w:kinsoku/>
        <w:overflowPunct/>
        <w:topLinePunct w:val="0"/>
        <w:bidi w:val="0"/>
        <w:adjustRightInd w:val="0"/>
        <w:snapToGrid/>
        <w:spacing w:line="540" w:lineRule="exact"/>
        <w:ind w:left="557" w:leftChars="232"/>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十一、其它约定事项：</w:t>
      </w:r>
    </w:p>
    <w:p w14:paraId="2866C1C5">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1、乙方有义务在合同执行量到80%时提醒甲方，否则在订单下达时超过合同执行量的订单为无效订单。</w:t>
      </w:r>
    </w:p>
    <w:p w14:paraId="09245A65">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2、乙方在履行本合同过程中应确保安全施工，如发生意外人身损害事故或其他安全事故的，由乙方承担全部责任，甲方不承担任何责任和赔偿。</w:t>
      </w:r>
    </w:p>
    <w:p w14:paraId="52AC852B">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权权利瑕疵的起诉，或者被行政主管部门予以处罚的，乙方应负责处理纠纷，并承担由此产生的全部法律责任和赔偿责任。若由此导致甲方涉入诉讼、行政处罚、索赔或其他司法程序的，乙方承诺按照本合同总金额的10%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3F7DB077">
      <w:pPr>
        <w:keepNext w:val="0"/>
        <w:keepLines w:val="0"/>
        <w:pageBreakBefore w:val="0"/>
        <w:widowControl w:val="0"/>
        <w:kinsoku/>
        <w:overflowPunct/>
        <w:topLinePunct w:val="0"/>
        <w:bidi w:val="0"/>
        <w:adjustRightInd w:val="0"/>
        <w:snapToGrid/>
        <w:spacing w:line="540" w:lineRule="exact"/>
        <w:ind w:firstLine="56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4、乙方保证并承诺：乙方及时备货、具备仓储能力，有能力根据甲方要求随时发货；甲方要求发货的（包括分期），乙方应在甲方要求的期限内交付。甲方有权随时对乙方的仓储、备货能力进行检查，若发现乙方不具备仓储能力或明显未备货的，甲方有权解除合同。</w:t>
      </w:r>
    </w:p>
    <w:p w14:paraId="53E7AA02">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5、本合同经甲方、乙方签字盖章后生效，如有变动，必须经甲方、乙方协商一致后方可更改。本合同一式肆份，甲方叁份，乙方壹份。</w:t>
      </w:r>
    </w:p>
    <w:p w14:paraId="7971F453">
      <w:pPr>
        <w:keepNext w:val="0"/>
        <w:keepLines w:val="0"/>
        <w:pageBreakBefore w:val="0"/>
        <w:widowControl w:val="0"/>
        <w:kinsoku/>
        <w:overflowPunct/>
        <w:topLinePunct w:val="0"/>
        <w:bidi w:val="0"/>
        <w:adjustRightInd w:val="0"/>
        <w:snapToGrid/>
        <w:spacing w:line="540" w:lineRule="exact"/>
        <w:ind w:firstLine="560" w:firstLineChars="200"/>
        <w:rPr>
          <w:rFonts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6、因履行本合同引起的或与本合同有关的争议，甲、乙双方应首先通过友好协商解决，如果协商不能解决争议，可以向甲方所在地人民法院提起诉讼。</w:t>
      </w:r>
    </w:p>
    <w:p w14:paraId="23B7200C">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napToGrid w:val="0"/>
          <w:sz w:val="21"/>
          <w:szCs w:val="21"/>
        </w:rPr>
      </w:pPr>
    </w:p>
    <w:p w14:paraId="435524A1">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Cs w:val="24"/>
        </w:rPr>
      </w:pPr>
    </w:p>
    <w:p w14:paraId="346B1E23">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Cs w:val="24"/>
        </w:rPr>
      </w:pPr>
    </w:p>
    <w:p w14:paraId="0C7002E7">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Cs w:val="24"/>
        </w:rPr>
      </w:pPr>
      <w:r>
        <w:rPr>
          <w:rFonts w:hint="eastAsia" w:ascii="仿宋_GB2312" w:hAnsi="仿宋_GB2312" w:eastAsia="仿宋_GB2312" w:cs="仿宋_GB2312"/>
          <w:szCs w:val="24"/>
        </w:rPr>
        <w:t>此页无正文</w:t>
      </w:r>
    </w:p>
    <w:p w14:paraId="402C17C2">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napToGrid w:val="0"/>
          <w:sz w:val="21"/>
          <w:szCs w:val="21"/>
        </w:rPr>
      </w:pPr>
    </w:p>
    <w:p w14:paraId="76983E05">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napToGrid w:val="0"/>
          <w:sz w:val="21"/>
          <w:szCs w:val="21"/>
        </w:rPr>
      </w:pPr>
    </w:p>
    <w:p w14:paraId="49905022">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甲      方：                           乙     方：</w:t>
      </w:r>
    </w:p>
    <w:p w14:paraId="405F0E2E">
      <w:pPr>
        <w:keepNext w:val="0"/>
        <w:keepLines w:val="0"/>
        <w:pageBreakBefore w:val="0"/>
        <w:widowControl w:val="0"/>
        <w:tabs>
          <w:tab w:val="left" w:pos="5115"/>
        </w:tabs>
        <w:kinsoku/>
        <w:overflowPunct/>
        <w:topLinePunct w:val="0"/>
        <w:bidi w:val="0"/>
        <w:adjustRightInd w:val="0"/>
        <w:snapToGrid/>
        <w:spacing w:line="540" w:lineRule="exact"/>
        <w:rPr>
          <w:rFonts w:ascii="仿宋_GB2312" w:hAnsi="仿宋_GB2312" w:eastAsia="仿宋_GB2312" w:cs="仿宋_GB2312"/>
          <w:snapToGrid w:val="0"/>
          <w:sz w:val="21"/>
          <w:szCs w:val="21"/>
        </w:rPr>
      </w:pPr>
      <w:r>
        <w:rPr>
          <w:rFonts w:hint="eastAsia" w:ascii="仿宋_GB2312" w:hAnsi="仿宋_GB2312" w:eastAsia="仿宋_GB2312" w:cs="仿宋_GB2312"/>
          <w:snapToGrid w:val="0"/>
          <w:sz w:val="21"/>
          <w:szCs w:val="21"/>
        </w:rPr>
        <w:t>单位名称（章）：                       单位名称（章）：</w:t>
      </w:r>
    </w:p>
    <w:p w14:paraId="19AFCEC8">
      <w:pPr>
        <w:keepNext w:val="0"/>
        <w:keepLines w:val="0"/>
        <w:pageBreakBefore w:val="0"/>
        <w:widowControl w:val="0"/>
        <w:tabs>
          <w:tab w:val="left" w:pos="5115"/>
        </w:tabs>
        <w:kinsoku/>
        <w:overflowPunct/>
        <w:topLinePunct w:val="0"/>
        <w:bidi w:val="0"/>
        <w:adjustRightInd w:val="0"/>
        <w:snapToGrid/>
        <w:spacing w:line="540" w:lineRule="exact"/>
        <w:rPr>
          <w:rFonts w:ascii="仿宋_GB2312" w:hAnsi="仿宋_GB2312" w:eastAsia="仿宋_GB2312" w:cs="仿宋_GB2312"/>
          <w:snapToGrid w:val="0"/>
          <w:sz w:val="18"/>
          <w:szCs w:val="18"/>
        </w:rPr>
      </w:pPr>
      <w:r>
        <w:rPr>
          <w:rFonts w:hint="eastAsia" w:ascii="仿宋_GB2312" w:hAnsi="仿宋_GB2312" w:eastAsia="仿宋_GB2312" w:cs="仿宋_GB2312"/>
          <w:snapToGrid w:val="0"/>
          <w:sz w:val="21"/>
          <w:szCs w:val="21"/>
        </w:rPr>
        <w:t>单位 地址：                            单位地址：</w:t>
      </w:r>
    </w:p>
    <w:p w14:paraId="089CA0DB">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法定代表人：                           法定代表人：</w:t>
      </w:r>
    </w:p>
    <w:p w14:paraId="7BD3AEFF">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或委托代理人：                         或委托代表人：</w:t>
      </w:r>
    </w:p>
    <w:p w14:paraId="02ED6ABF">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开户银行：                             开户银行：</w:t>
      </w:r>
    </w:p>
    <w:p w14:paraId="6924C979">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银行帐号：                             银行帐号：</w:t>
      </w:r>
    </w:p>
    <w:p w14:paraId="4352079E">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 w:val="21"/>
          <w:szCs w:val="21"/>
        </w:rPr>
      </w:pPr>
      <w:r>
        <w:rPr>
          <w:rFonts w:hint="eastAsia" w:ascii="仿宋_GB2312" w:hAnsi="仿宋_GB2312" w:eastAsia="仿宋_GB2312" w:cs="仿宋_GB2312"/>
          <w:sz w:val="21"/>
          <w:szCs w:val="21"/>
        </w:rPr>
        <w:t>电    话：                             电    话：</w:t>
      </w:r>
    </w:p>
    <w:p w14:paraId="3CFB0F04">
      <w:pPr>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szCs w:val="24"/>
        </w:rPr>
      </w:pPr>
    </w:p>
    <w:p w14:paraId="067BE566">
      <w:pPr>
        <w:pStyle w:val="6"/>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rPr>
      </w:pPr>
    </w:p>
    <w:p w14:paraId="5A1C1E78">
      <w:pPr>
        <w:pStyle w:val="6"/>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rPr>
      </w:pPr>
    </w:p>
    <w:p w14:paraId="03C9C614">
      <w:pPr>
        <w:pStyle w:val="6"/>
        <w:keepNext w:val="0"/>
        <w:keepLines w:val="0"/>
        <w:pageBreakBefore w:val="0"/>
        <w:widowControl w:val="0"/>
        <w:kinsoku/>
        <w:overflowPunct/>
        <w:topLinePunct w:val="0"/>
        <w:bidi w:val="0"/>
        <w:adjustRightInd w:val="0"/>
        <w:snapToGrid/>
        <w:spacing w:line="540" w:lineRule="exact"/>
        <w:rPr>
          <w:rFonts w:ascii="仿宋_GB2312" w:hAnsi="仿宋_GB2312" w:eastAsia="仿宋_GB2312" w:cs="仿宋_GB2312"/>
        </w:rPr>
      </w:pPr>
    </w:p>
    <w:p w14:paraId="6EC090A1">
      <w:pPr>
        <w:keepNext w:val="0"/>
        <w:keepLines w:val="0"/>
        <w:pageBreakBefore w:val="0"/>
        <w:widowControl w:val="0"/>
        <w:kinsoku/>
        <w:overflowPunct/>
        <w:topLinePunct w:val="0"/>
        <w:bidi w:val="0"/>
        <w:adjustRightInd w:val="0"/>
        <w:snapToGrid/>
        <w:spacing w:line="540" w:lineRule="exact"/>
      </w:pPr>
    </w:p>
    <w:p w14:paraId="6C79667F">
      <w:pPr>
        <w:keepNext w:val="0"/>
        <w:keepLines w:val="0"/>
        <w:pageBreakBefore w:val="0"/>
        <w:widowControl w:val="0"/>
        <w:kinsoku/>
        <w:overflowPunct/>
        <w:topLinePunct w:val="0"/>
        <w:bidi w:val="0"/>
        <w:adjustRightInd w:val="0"/>
        <w:snapToGrid/>
        <w:spacing w:line="540" w:lineRule="exact"/>
      </w:pPr>
    </w:p>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1D07">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14:paraId="27D757E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CED1">
    <w:pPr>
      <w:pStyle w:val="2"/>
      <w:framePr w:wrap="around" w:vAnchor="text" w:hAnchor="margin" w:xAlign="center" w:y="1"/>
      <w:rPr>
        <w:rStyle w:val="5"/>
      </w:rPr>
    </w:pPr>
    <w:r>
      <w:fldChar w:fldCharType="begin"/>
    </w:r>
    <w:r>
      <w:rPr>
        <w:rStyle w:val="5"/>
      </w:rPr>
      <w:instrText xml:space="preserve">PAGE  </w:instrText>
    </w:r>
    <w:r>
      <w:fldChar w:fldCharType="end"/>
    </w:r>
  </w:p>
  <w:p w14:paraId="7F28E597">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51BCA"/>
    <w:rsid w:val="000A25C9"/>
    <w:rsid w:val="000C0BE6"/>
    <w:rsid w:val="002E13E7"/>
    <w:rsid w:val="00350118"/>
    <w:rsid w:val="004356A7"/>
    <w:rsid w:val="006C47EB"/>
    <w:rsid w:val="00836059"/>
    <w:rsid w:val="00C1116A"/>
    <w:rsid w:val="00CC174F"/>
    <w:rsid w:val="00CD139D"/>
    <w:rsid w:val="00F31A3C"/>
    <w:rsid w:val="0D5F21E7"/>
    <w:rsid w:val="1CA42818"/>
    <w:rsid w:val="2145754A"/>
    <w:rsid w:val="35244754"/>
    <w:rsid w:val="3C4C00E2"/>
    <w:rsid w:val="3EC51BCA"/>
    <w:rsid w:val="40B32058"/>
    <w:rsid w:val="42F92F60"/>
    <w:rsid w:val="4DBF37D4"/>
    <w:rsid w:val="6433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szCs w:val="18"/>
    </w:rPr>
  </w:style>
  <w:style w:type="character" w:styleId="5">
    <w:name w:val="page number"/>
    <w:qFormat/>
    <w:uiPriority w:val="0"/>
  </w:style>
  <w:style w:type="paragraph" w:customStyle="1" w:styleId="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2696</Words>
  <Characters>2726</Characters>
  <Lines>21</Lines>
  <Paragraphs>6</Paragraphs>
  <TotalTime>2</TotalTime>
  <ScaleCrop>false</ScaleCrop>
  <LinksUpToDate>false</LinksUpToDate>
  <CharactersWithSpaces>2973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2025-03-19T00:43:00Z</dcterms:created>
  <dc:creator>李</dc:creator>
  <cp:lastModifiedBy>李世龙</cp:lastModifiedBy>
  <dcterms:modified xsi:type="dcterms:W3CDTF">2025-04-15T07:37:12Z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FBDDD40B98034508A47758877FA09548_11</vt:lpwstr>
  </property>
  <property fmtid="{D5CDD505-2E9C-101B-9397-08002B2CF9AE}" pid="4" name="KSOTemplateDocerSaveRecord">
    <vt:lpwstr>eyJoZGlkIjoiMjY3YTUzM2M3NmJlNGM5YzhlMTY3MDAzMDdiNDA4YmEiLCJ1c2VySWQiOiI3MTMzNDk1ODgifQ==</vt:lpwstr>
  </property>
</Properties>
</file>