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F769C">
      <w:pPr>
        <w:pStyle w:val="3"/>
        <w:spacing w:line="570" w:lineRule="exact"/>
        <w:jc w:val="center"/>
        <w:rPr>
          <w:rFonts w:hint="eastAsia" w:ascii="方正小标宋简体" w:hAnsi="方正小标宋简体" w:eastAsia="方正小标宋简体" w:cs="方正小标宋简体"/>
          <w:b w:val="0"/>
          <w:bCs w:val="0"/>
          <w:sz w:val="44"/>
          <w:szCs w:val="44"/>
        </w:rPr>
      </w:pPr>
      <w:bookmarkStart w:id="0" w:name="_Toc92188479"/>
      <w:r>
        <w:rPr>
          <w:rFonts w:hint="eastAsia" w:ascii="方正小标宋简体" w:hAnsi="方正小标宋简体" w:eastAsia="方正小标宋简体" w:cs="方正小标宋简体"/>
          <w:b w:val="0"/>
          <w:bCs w:val="0"/>
          <w:sz w:val="44"/>
          <w:szCs w:val="44"/>
        </w:rPr>
        <w:t>一批庭院灯-I采购技术文件</w:t>
      </w:r>
      <w:bookmarkEnd w:id="0"/>
    </w:p>
    <w:p w14:paraId="254602A2">
      <w:pPr>
        <w:pStyle w:val="4"/>
        <w:spacing w:line="570" w:lineRule="exact"/>
        <w:ind w:left="197" w:leftChars="94" w:right="210" w:firstLine="438" w:firstLineChars="137"/>
        <w:rPr>
          <w:rFonts w:hint="eastAsia" w:ascii="黑体" w:cs="黑体"/>
          <w:b w:val="0"/>
          <w:bCs/>
          <w:sz w:val="32"/>
          <w:szCs w:val="32"/>
        </w:rPr>
      </w:pPr>
      <w:bookmarkStart w:id="1" w:name="_Toc92188480"/>
      <w:bookmarkStart w:id="2" w:name="_Toc19004"/>
      <w:r>
        <w:rPr>
          <w:rFonts w:hint="eastAsia" w:ascii="黑体" w:cs="黑体"/>
          <w:b w:val="0"/>
          <w:bCs/>
          <w:sz w:val="32"/>
          <w:szCs w:val="32"/>
        </w:rPr>
        <w:t>一、灯具清单</w:t>
      </w:r>
      <w:bookmarkEnd w:id="1"/>
      <w:bookmarkEnd w:id="2"/>
    </w:p>
    <w:tbl>
      <w:tblPr>
        <w:tblStyle w:val="7"/>
        <w:tblW w:w="5138" w:type="pct"/>
        <w:jc w:val="center"/>
        <w:tblLayout w:type="fixed"/>
        <w:tblCellMar>
          <w:top w:w="15" w:type="dxa"/>
          <w:left w:w="108" w:type="dxa"/>
          <w:bottom w:w="15" w:type="dxa"/>
          <w:right w:w="108" w:type="dxa"/>
        </w:tblCellMar>
      </w:tblPr>
      <w:tblGrid>
        <w:gridCol w:w="537"/>
        <w:gridCol w:w="2294"/>
        <w:gridCol w:w="946"/>
        <w:gridCol w:w="933"/>
        <w:gridCol w:w="818"/>
        <w:gridCol w:w="842"/>
        <w:gridCol w:w="886"/>
        <w:gridCol w:w="1501"/>
      </w:tblGrid>
      <w:tr w14:paraId="3411D9D2">
        <w:tblPrEx>
          <w:tblCellMar>
            <w:top w:w="15" w:type="dxa"/>
            <w:left w:w="108" w:type="dxa"/>
            <w:bottom w:w="15" w:type="dxa"/>
            <w:right w:w="108" w:type="dxa"/>
          </w:tblCellMar>
        </w:tblPrEx>
        <w:trPr>
          <w:trHeight w:val="36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9DFD107">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序号</w:t>
            </w:r>
          </w:p>
        </w:tc>
        <w:tc>
          <w:tcPr>
            <w:tcW w:w="130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A62BAA7">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灯具名称</w:t>
            </w:r>
          </w:p>
        </w:tc>
        <w:tc>
          <w:tcPr>
            <w:tcW w:w="54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89F92F3">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光源</w:t>
            </w:r>
          </w:p>
        </w:tc>
        <w:tc>
          <w:tcPr>
            <w:tcW w:w="53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CD55EE6">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色温</w:t>
            </w:r>
          </w:p>
        </w:tc>
        <w:tc>
          <w:tcPr>
            <w:tcW w:w="467" w:type="pct"/>
            <w:tcBorders>
              <w:top w:val="single" w:color="000000" w:sz="4" w:space="0"/>
              <w:left w:val="single" w:color="000000" w:sz="4" w:space="0"/>
              <w:bottom w:val="single" w:color="000000" w:sz="4" w:space="0"/>
              <w:right w:val="single" w:color="auto" w:sz="4" w:space="0"/>
            </w:tcBorders>
            <w:shd w:val="clear" w:color="auto" w:fill="D9D9D9"/>
            <w:vAlign w:val="center"/>
          </w:tcPr>
          <w:p w14:paraId="30A6899A">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功率</w:t>
            </w:r>
          </w:p>
        </w:tc>
        <w:tc>
          <w:tcPr>
            <w:tcW w:w="481" w:type="pct"/>
            <w:tcBorders>
              <w:top w:val="single" w:color="000000" w:sz="4" w:space="0"/>
              <w:left w:val="single" w:color="auto" w:sz="4" w:space="0"/>
              <w:bottom w:val="single" w:color="000000" w:sz="4" w:space="0"/>
              <w:right w:val="single" w:color="auto" w:sz="4" w:space="0"/>
            </w:tcBorders>
            <w:shd w:val="clear" w:color="auto" w:fill="D9D9D9"/>
            <w:vAlign w:val="center"/>
          </w:tcPr>
          <w:p w14:paraId="7FF9AFEF">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数量</w:t>
            </w:r>
          </w:p>
        </w:tc>
        <w:tc>
          <w:tcPr>
            <w:tcW w:w="506" w:type="pct"/>
            <w:tcBorders>
              <w:top w:val="single" w:color="000000" w:sz="4" w:space="0"/>
              <w:left w:val="single" w:color="auto" w:sz="4" w:space="0"/>
              <w:bottom w:val="single" w:color="000000" w:sz="4" w:space="0"/>
              <w:right w:val="single" w:color="auto" w:sz="4" w:space="0"/>
            </w:tcBorders>
            <w:shd w:val="clear" w:color="auto" w:fill="D9D9D9"/>
            <w:vAlign w:val="center"/>
          </w:tcPr>
          <w:p w14:paraId="28DF5F9C">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最高限价单价（元）</w:t>
            </w:r>
          </w:p>
        </w:tc>
        <w:tc>
          <w:tcPr>
            <w:tcW w:w="855" w:type="pct"/>
            <w:tcBorders>
              <w:top w:val="single" w:color="000000" w:sz="4" w:space="0"/>
              <w:left w:val="single" w:color="auto" w:sz="4" w:space="0"/>
              <w:bottom w:val="single" w:color="000000" w:sz="4" w:space="0"/>
              <w:right w:val="single" w:color="000000" w:sz="4" w:space="0"/>
            </w:tcBorders>
            <w:shd w:val="clear" w:color="auto" w:fill="D9D9D9"/>
            <w:vAlign w:val="center"/>
          </w:tcPr>
          <w:p w14:paraId="1C6399D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材料编码</w:t>
            </w:r>
          </w:p>
        </w:tc>
      </w:tr>
      <w:tr w14:paraId="75BDDFA4">
        <w:tblPrEx>
          <w:tblCellMar>
            <w:top w:w="15" w:type="dxa"/>
            <w:left w:w="108" w:type="dxa"/>
            <w:bottom w:w="15" w:type="dxa"/>
            <w:right w:w="108" w:type="dxa"/>
          </w:tblCellMar>
        </w:tblPrEx>
        <w:trPr>
          <w:trHeight w:val="779" w:hRule="atLeast"/>
          <w:jc w:val="center"/>
        </w:trPr>
        <w:tc>
          <w:tcPr>
            <w:tcW w:w="306" w:type="pct"/>
            <w:tcBorders>
              <w:top w:val="single" w:color="000000" w:sz="4" w:space="0"/>
              <w:left w:val="single" w:color="000000" w:sz="4" w:space="0"/>
              <w:bottom w:val="single" w:color="000000" w:sz="4" w:space="0"/>
              <w:right w:val="single" w:color="000000" w:sz="4" w:space="0"/>
            </w:tcBorders>
            <w:vAlign w:val="center"/>
          </w:tcPr>
          <w:p w14:paraId="2BDE2BC6">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w:t>
            </w:r>
          </w:p>
        </w:tc>
        <w:tc>
          <w:tcPr>
            <w:tcW w:w="1309" w:type="pct"/>
            <w:tcBorders>
              <w:top w:val="single" w:color="000000" w:sz="4" w:space="0"/>
              <w:left w:val="single" w:color="000000" w:sz="4" w:space="0"/>
              <w:bottom w:val="single" w:color="000000" w:sz="4" w:space="0"/>
              <w:right w:val="single" w:color="000000" w:sz="4" w:space="0"/>
            </w:tcBorders>
            <w:vAlign w:val="center"/>
          </w:tcPr>
          <w:p w14:paraId="054226A5">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普通型LED庭院灯-I</w:t>
            </w:r>
          </w:p>
        </w:tc>
        <w:tc>
          <w:tcPr>
            <w:tcW w:w="540" w:type="pct"/>
            <w:tcBorders>
              <w:top w:val="single" w:color="000000" w:sz="4" w:space="0"/>
              <w:left w:val="single" w:color="000000" w:sz="4" w:space="0"/>
              <w:bottom w:val="single" w:color="000000" w:sz="4" w:space="0"/>
              <w:right w:val="single" w:color="000000" w:sz="4" w:space="0"/>
            </w:tcBorders>
            <w:vAlign w:val="center"/>
          </w:tcPr>
          <w:p w14:paraId="55D14801">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LED</w:t>
            </w:r>
          </w:p>
        </w:tc>
        <w:tc>
          <w:tcPr>
            <w:tcW w:w="533" w:type="pct"/>
            <w:tcBorders>
              <w:top w:val="single" w:color="000000" w:sz="4" w:space="0"/>
              <w:left w:val="single" w:color="000000" w:sz="4" w:space="0"/>
              <w:bottom w:val="single" w:color="000000" w:sz="4" w:space="0"/>
              <w:right w:val="single" w:color="000000" w:sz="4" w:space="0"/>
            </w:tcBorders>
            <w:vAlign w:val="center"/>
          </w:tcPr>
          <w:p w14:paraId="58C433D1">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3000K</w:t>
            </w:r>
          </w:p>
        </w:tc>
        <w:tc>
          <w:tcPr>
            <w:tcW w:w="467" w:type="pct"/>
            <w:tcBorders>
              <w:top w:val="single" w:color="000000" w:sz="4" w:space="0"/>
              <w:left w:val="single" w:color="000000" w:sz="4" w:space="0"/>
              <w:bottom w:val="single" w:color="000000" w:sz="4" w:space="0"/>
              <w:right w:val="single" w:color="auto" w:sz="4" w:space="0"/>
            </w:tcBorders>
            <w:vAlign w:val="center"/>
          </w:tcPr>
          <w:p w14:paraId="7A04B084">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38W</w:t>
            </w:r>
          </w:p>
        </w:tc>
        <w:tc>
          <w:tcPr>
            <w:tcW w:w="481" w:type="pct"/>
            <w:tcBorders>
              <w:top w:val="single" w:color="000000" w:sz="4" w:space="0"/>
              <w:left w:val="single" w:color="auto" w:sz="4" w:space="0"/>
              <w:bottom w:val="single" w:color="000000" w:sz="4" w:space="0"/>
              <w:right w:val="single" w:color="auto" w:sz="4" w:space="0"/>
            </w:tcBorders>
            <w:vAlign w:val="center"/>
          </w:tcPr>
          <w:p w14:paraId="20F49EC2">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104</w:t>
            </w:r>
          </w:p>
        </w:tc>
        <w:tc>
          <w:tcPr>
            <w:tcW w:w="506" w:type="pct"/>
            <w:tcBorders>
              <w:top w:val="single" w:color="000000" w:sz="4" w:space="0"/>
              <w:left w:val="single" w:color="auto" w:sz="4" w:space="0"/>
              <w:bottom w:val="single" w:color="000000" w:sz="4" w:space="0"/>
              <w:right w:val="single" w:color="auto" w:sz="4" w:space="0"/>
            </w:tcBorders>
            <w:vAlign w:val="center"/>
          </w:tcPr>
          <w:p w14:paraId="637B340B">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1728</w:t>
            </w:r>
          </w:p>
        </w:tc>
        <w:tc>
          <w:tcPr>
            <w:tcW w:w="855" w:type="pct"/>
            <w:tcBorders>
              <w:top w:val="single" w:color="000000" w:sz="4" w:space="0"/>
              <w:left w:val="single" w:color="auto" w:sz="4" w:space="0"/>
              <w:bottom w:val="single" w:color="000000" w:sz="4" w:space="0"/>
              <w:right w:val="single" w:color="000000" w:sz="4" w:space="0"/>
            </w:tcBorders>
            <w:vAlign w:val="center"/>
          </w:tcPr>
          <w:p w14:paraId="0888735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0105010154000001</w:t>
            </w:r>
          </w:p>
        </w:tc>
      </w:tr>
      <w:tr w14:paraId="2915A3C2">
        <w:tblPrEx>
          <w:tblCellMar>
            <w:top w:w="15" w:type="dxa"/>
            <w:left w:w="108" w:type="dxa"/>
            <w:bottom w:w="15" w:type="dxa"/>
            <w:right w:w="108" w:type="dxa"/>
          </w:tblCellMar>
        </w:tblPrEx>
        <w:trPr>
          <w:trHeight w:val="509" w:hRule="atLeast"/>
          <w:jc w:val="center"/>
        </w:trPr>
        <w:tc>
          <w:tcPr>
            <w:tcW w:w="306" w:type="pct"/>
            <w:tcBorders>
              <w:top w:val="single" w:color="000000" w:sz="4" w:space="0"/>
              <w:left w:val="single" w:color="000000" w:sz="4" w:space="0"/>
              <w:bottom w:val="single" w:color="000000" w:sz="4" w:space="0"/>
              <w:right w:val="single" w:color="000000" w:sz="4" w:space="0"/>
            </w:tcBorders>
            <w:vAlign w:val="center"/>
          </w:tcPr>
          <w:p w14:paraId="10398D45">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备注</w:t>
            </w:r>
          </w:p>
        </w:tc>
        <w:tc>
          <w:tcPr>
            <w:tcW w:w="4693" w:type="pct"/>
            <w:gridSpan w:val="7"/>
            <w:tcBorders>
              <w:top w:val="single" w:color="000000" w:sz="4" w:space="0"/>
              <w:left w:val="single" w:color="000000" w:sz="4" w:space="0"/>
              <w:bottom w:val="single" w:color="000000" w:sz="4" w:space="0"/>
              <w:right w:val="single" w:color="000000" w:sz="4" w:space="0"/>
            </w:tcBorders>
          </w:tcPr>
          <w:p w14:paraId="0AED38C2">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1.庭院灯灯头、灯杆应分别单独报价（报价中含有运输费等所有费用）。</w:t>
            </w:r>
          </w:p>
          <w:p w14:paraId="49A70FCA">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2.根据成交供应商的成交单价，按实际供货量结算。</w:t>
            </w:r>
          </w:p>
        </w:tc>
      </w:tr>
    </w:tbl>
    <w:p w14:paraId="3E38081E">
      <w:pPr>
        <w:pStyle w:val="4"/>
        <w:spacing w:line="570" w:lineRule="exact"/>
        <w:ind w:left="197" w:leftChars="94" w:right="210" w:firstLine="438" w:firstLineChars="137"/>
        <w:rPr>
          <w:rFonts w:hint="eastAsia" w:ascii="黑体" w:cs="黑体"/>
          <w:b w:val="0"/>
          <w:bCs/>
          <w:sz w:val="32"/>
          <w:szCs w:val="32"/>
        </w:rPr>
      </w:pPr>
      <w:bookmarkStart w:id="3" w:name="_Toc92188481"/>
      <w:r>
        <w:rPr>
          <w:rFonts w:hint="eastAsia" w:ascii="黑体" w:cs="黑体"/>
          <w:b w:val="0"/>
          <w:bCs/>
          <w:sz w:val="32"/>
          <w:szCs w:val="32"/>
        </w:rPr>
        <w:t>二、庭院灯一般要求</w:t>
      </w:r>
      <w:bookmarkEnd w:id="3"/>
    </w:p>
    <w:p w14:paraId="069C3B0C">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（一）一般要求</w:t>
      </w:r>
    </w:p>
    <w:p w14:paraId="3291EE2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1．成交后灯具供应阶段，投标人确定的灯具将视情况抽样检测。</w:t>
      </w:r>
    </w:p>
    <w:p w14:paraId="236A7A9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2．成交后，提供灯具安装说明书。</w:t>
      </w:r>
    </w:p>
    <w:p w14:paraId="46ED57E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3．成交后，按要求提供灯具实样一套，需进行供货前评审，评审通过后方能供货。</w:t>
      </w:r>
    </w:p>
    <w:p w14:paraId="1A5143F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4．报价含灯罩出线：出线为RVV3×2.5mm²</w:t>
      </w:r>
      <w:r>
        <w:rPr>
          <w:rFonts w:ascii="仿宋" w:hAnsi="仿宋" w:eastAsia="仿宋" w:cs="仿宋"/>
          <w:sz w:val="32"/>
          <w:szCs w:val="32"/>
        </w:rPr>
        <w:t> </w:t>
      </w:r>
      <w:r>
        <w:rPr>
          <w:rFonts w:hint="eastAsia" w:ascii="仿宋" w:hAnsi="仿宋" w:eastAsia="仿宋" w:cs="仿宋"/>
          <w:sz w:val="32"/>
          <w:szCs w:val="32"/>
        </w:rPr>
        <w:t>+2×1mm²电线,长度不小于灯杆高度。</w:t>
      </w:r>
    </w:p>
    <w:p w14:paraId="3AA8D317">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5．每套灯具报价需含一套安装辅材（具体材料清单见下图）：</w:t>
      </w:r>
    </w:p>
    <w:p w14:paraId="79B6DEF6">
      <w:pPr>
        <w:spacing w:line="570" w:lineRule="exact"/>
        <w:ind w:firstLine="640" w:firstLineChars="200"/>
        <w:jc w:val="left"/>
        <w:rPr>
          <w:rFonts w:hint="eastAsia" w:ascii="仿宋" w:hAnsi="仿宋" w:eastAsia="仿宋" w:cs="仿宋"/>
          <w:sz w:val="32"/>
          <w:szCs w:val="32"/>
        </w:rPr>
      </w:pPr>
    </w:p>
    <w:p w14:paraId="779479C0">
      <w:pPr>
        <w:spacing w:line="570" w:lineRule="exact"/>
        <w:ind w:firstLine="640" w:firstLineChars="200"/>
        <w:jc w:val="left"/>
        <w:rPr>
          <w:rFonts w:hint="eastAsia" w:ascii="仿宋" w:hAnsi="仿宋" w:eastAsia="仿宋" w:cs="仿宋"/>
          <w:sz w:val="32"/>
          <w:szCs w:val="32"/>
        </w:rPr>
      </w:pPr>
    </w:p>
    <w:p w14:paraId="160FBAA8">
      <w:pPr>
        <w:spacing w:line="570" w:lineRule="exact"/>
        <w:ind w:firstLine="640" w:firstLineChars="200"/>
        <w:jc w:val="left"/>
        <w:rPr>
          <w:rFonts w:hint="eastAsia" w:ascii="仿宋" w:hAnsi="仿宋" w:eastAsia="仿宋" w:cs="仿宋"/>
          <w:sz w:val="32"/>
          <w:szCs w:val="32"/>
        </w:rPr>
      </w:pPr>
    </w:p>
    <w:p w14:paraId="747874E7">
      <w:pPr>
        <w:snapToGrid w:val="0"/>
        <w:spacing w:line="570" w:lineRule="exact"/>
        <w:jc w:val="center"/>
        <w:rPr>
          <w:rFonts w:hint="eastAsia" w:ascii="仿宋" w:hAnsi="仿宋" w:eastAsia="仿宋" w:cs="仿宋"/>
          <w:sz w:val="32"/>
          <w:szCs w:val="32"/>
        </w:rPr>
      </w:pPr>
    </w:p>
    <w:p w14:paraId="4C29B2C2">
      <w:pPr>
        <w:snapToGrid w:val="0"/>
        <w:jc w:val="center"/>
        <w:rPr>
          <w:rFonts w:hint="eastAsia" w:ascii="仿宋" w:hAnsi="仿宋" w:eastAsia="仿宋" w:cs="仿宋"/>
          <w:sz w:val="32"/>
          <w:szCs w:val="32"/>
        </w:rPr>
      </w:pPr>
    </w:p>
    <w:p w14:paraId="76BBAB9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1312" behindDoc="0" locked="0" layoutInCell="1" allowOverlap="1">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7"/>
                    <a:stretch>
                      <a:fillRect/>
                    </a:stretch>
                  </pic:blipFill>
                  <pic:spPr>
                    <a:xfrm>
                      <a:off x="0" y="0"/>
                      <a:ext cx="1964690" cy="1367790"/>
                    </a:xfrm>
                    <a:prstGeom prst="rect">
                      <a:avLst/>
                    </a:prstGeom>
                  </pic:spPr>
                </pic:pic>
              </a:graphicData>
            </a:graphic>
          </wp:anchor>
        </w:drawing>
      </w:r>
    </w:p>
    <w:p w14:paraId="18B2CE5F">
      <w:pPr>
        <w:snapToGrid w:val="0"/>
        <w:jc w:val="center"/>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0288" behindDoc="1" locked="0" layoutInCell="1" allowOverlap="1">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8"/>
                    <a:stretch>
                      <a:fillRect/>
                    </a:stretch>
                  </pic:blipFill>
                  <pic:spPr>
                    <a:xfrm>
                      <a:off x="0" y="0"/>
                      <a:ext cx="1823720" cy="565150"/>
                    </a:xfrm>
                    <a:prstGeom prst="rect">
                      <a:avLst/>
                    </a:prstGeom>
                  </pic:spPr>
                </pic:pic>
              </a:graphicData>
            </a:graphic>
          </wp:anchor>
        </w:drawing>
      </w:r>
    </w:p>
    <w:p w14:paraId="1EA3D89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0EB82C83">
      <w:pPr>
        <w:snapToGrid w:val="0"/>
        <w:spacing w:line="570" w:lineRule="exact"/>
        <w:jc w:val="center"/>
        <w:rPr>
          <w:rFonts w:hint="eastAsia" w:ascii="仿宋" w:hAnsi="仿宋" w:eastAsia="仿宋" w:cs="仿宋"/>
          <w:sz w:val="32"/>
          <w:szCs w:val="32"/>
        </w:rPr>
      </w:pPr>
    </w:p>
    <w:p w14:paraId="4A905E6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（示意图 ）          </w:t>
      </w:r>
    </w:p>
    <w:p w14:paraId="1F8273D4">
      <w:pPr>
        <w:spacing w:line="57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rPr>
        <w:t xml:space="preserve">面板 8×25螺丝 D8弹簧垫 D8螺母 卡式熔壳 卡式熔芯 </w:t>
      </w:r>
    </w:p>
    <w:p w14:paraId="6AA260C2">
      <w:pPr>
        <w:spacing w:line="570" w:lineRule="exact"/>
        <w:ind w:firstLine="640" w:firstLineChars="200"/>
        <w:jc w:val="left"/>
        <w:rPr>
          <w:rFonts w:hint="eastAsia" w:ascii="仿宋" w:hAnsi="仿宋" w:eastAsia="仿宋" w:cs="仿宋"/>
          <w:sz w:val="32"/>
          <w:szCs w:val="32"/>
          <w:u w:val="single"/>
        </w:rPr>
      </w:pPr>
    </w:p>
    <w:p w14:paraId="7266DD06">
      <w:pPr>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u w:val="single"/>
        </w:rPr>
        <w:drawing>
          <wp:anchor distT="0" distB="0" distL="114300" distR="114300" simplePos="0" relativeHeight="251662336" behindDoc="0" locked="0" layoutInCell="1" allowOverlap="1">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9"/>
                    <a:stretch>
                      <a:fillRect/>
                    </a:stretch>
                  </pic:blipFill>
                  <pic:spPr>
                    <a:xfrm>
                      <a:off x="0" y="0"/>
                      <a:ext cx="1810385" cy="2407285"/>
                    </a:xfrm>
                    <a:prstGeom prst="rect">
                      <a:avLst/>
                    </a:prstGeom>
                  </pic:spPr>
                </pic:pic>
              </a:graphicData>
            </a:graphic>
          </wp:anchor>
        </w:drawing>
      </w:r>
    </w:p>
    <w:p w14:paraId="6F3A1441">
      <w:pPr>
        <w:spacing w:line="570" w:lineRule="exact"/>
        <w:ind w:firstLine="640" w:firstLineChars="200"/>
        <w:jc w:val="left"/>
        <w:rPr>
          <w:rFonts w:hint="eastAsia" w:ascii="仿宋" w:hAnsi="仿宋" w:eastAsia="仿宋" w:cs="仿宋"/>
          <w:sz w:val="32"/>
          <w:szCs w:val="32"/>
          <w:u w:val="single"/>
        </w:rPr>
      </w:pPr>
    </w:p>
    <w:p w14:paraId="2228032B">
      <w:pPr>
        <w:ind w:firstLine="640" w:firstLineChars="200"/>
        <w:jc w:val="left"/>
        <w:rPr>
          <w:rFonts w:hint="eastAsia" w:ascii="仿宋" w:hAnsi="仿宋" w:eastAsia="仿宋" w:cs="仿宋"/>
          <w:sz w:val="32"/>
          <w:szCs w:val="32"/>
          <w:u w:val="single"/>
        </w:rPr>
      </w:pPr>
    </w:p>
    <w:p w14:paraId="740E3E58">
      <w:pPr>
        <w:spacing w:line="570" w:lineRule="exact"/>
        <w:ind w:firstLine="640" w:firstLineChars="200"/>
        <w:jc w:val="left"/>
        <w:rPr>
          <w:rFonts w:hint="eastAsia" w:ascii="仿宋" w:hAnsi="仿宋" w:eastAsia="仿宋" w:cs="仿宋"/>
          <w:sz w:val="32"/>
          <w:szCs w:val="32"/>
          <w:u w:val="single"/>
        </w:rPr>
      </w:pPr>
    </w:p>
    <w:p w14:paraId="617A98DF">
      <w:pPr>
        <w:spacing w:line="570" w:lineRule="exact"/>
        <w:ind w:firstLine="640" w:firstLineChars="200"/>
        <w:jc w:val="left"/>
        <w:rPr>
          <w:rFonts w:hint="eastAsia" w:ascii="仿宋" w:hAnsi="仿宋" w:eastAsia="仿宋" w:cs="仿宋"/>
          <w:sz w:val="32"/>
          <w:szCs w:val="32"/>
          <w:u w:val="single"/>
        </w:rPr>
      </w:pPr>
    </w:p>
    <w:p w14:paraId="37479A39">
      <w:pPr>
        <w:spacing w:line="570" w:lineRule="exact"/>
        <w:ind w:firstLine="640" w:firstLineChars="200"/>
        <w:jc w:val="left"/>
        <w:rPr>
          <w:rFonts w:hint="eastAsia" w:ascii="仿宋" w:hAnsi="仿宋" w:eastAsia="仿宋" w:cs="仿宋"/>
          <w:sz w:val="32"/>
          <w:szCs w:val="32"/>
          <w:u w:val="single"/>
        </w:rPr>
      </w:pPr>
    </w:p>
    <w:p w14:paraId="50F4562C">
      <w:pPr>
        <w:spacing w:line="570" w:lineRule="exact"/>
        <w:ind w:firstLine="5440" w:firstLineChars="1700"/>
        <w:jc w:val="left"/>
        <w:rPr>
          <w:rFonts w:hint="eastAsia" w:ascii="仿宋" w:hAnsi="仿宋" w:eastAsia="仿宋" w:cs="仿宋"/>
          <w:sz w:val="32"/>
          <w:szCs w:val="32"/>
          <w:u w:val="single"/>
        </w:rPr>
      </w:pPr>
      <w:r>
        <w:rPr>
          <w:rFonts w:hint="eastAsia" w:ascii="仿宋" w:hAnsi="仿宋" w:eastAsia="仿宋" w:cs="仿宋"/>
          <w:sz w:val="32"/>
          <w:szCs w:val="32"/>
        </w:rPr>
        <w:t>(示意图)</w:t>
      </w:r>
    </w:p>
    <w:p w14:paraId="489AAB2D">
      <w:pPr>
        <w:spacing w:line="570" w:lineRule="exact"/>
        <w:ind w:firstLine="640" w:firstLineChars="200"/>
        <w:jc w:val="center"/>
        <w:rPr>
          <w:rFonts w:hint="eastAsia" w:ascii="仿宋" w:hAnsi="仿宋" w:eastAsia="仿宋" w:cs="仿宋"/>
          <w:sz w:val="32"/>
          <w:szCs w:val="32"/>
          <w:u w:val="single"/>
        </w:rPr>
      </w:pPr>
      <w:r>
        <w:rPr>
          <w:rFonts w:hint="eastAsia" w:ascii="仿宋" w:hAnsi="仿宋" w:eastAsia="仿宋" w:cs="仿宋"/>
          <w:sz w:val="32"/>
          <w:szCs w:val="32"/>
          <w:u w:val="single"/>
        </w:rPr>
        <w:t>热镀锌螺母D16 热镀锌加大垫片D16</w:t>
      </w:r>
    </w:p>
    <w:p w14:paraId="70A5CB5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庭院灯安装辅材：热镀锌螺母D16(8个/套)、热镀锌加大垫片D16(8个/套)、304/2B不锈钢8×25螺丝(2个/套)、304/2B不锈钢D8垫片(4个/套)、304/2B不锈钢D8弹簧垫(2个/套)、304/2B不锈钢D8螺母(2个/套)、面板(1块/套)、卡式熔壳(1个/套)、4A卡式熔芯(1个/套)。</w:t>
      </w:r>
    </w:p>
    <w:p w14:paraId="2376BB5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6．质保：庭院灯灯头（含LED光源）整灯质保5年以上，庭院灯灯杆质保10年以上不掉漆、不生锈、喷塑不褪色。</w:t>
      </w:r>
    </w:p>
    <w:p w14:paraId="1CFD163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7．本招标文件中未标注公差的，按照GB-T1804的精度C级别标准执行，其中安装公差和位置公差按照精度M级别标准执行。</w:t>
      </w:r>
    </w:p>
    <w:p w14:paraId="344A75F4">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（二）应严格执行相关标准</w:t>
      </w:r>
    </w:p>
    <w:p w14:paraId="279BE50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产品必须符合下列文件中的条款，凡是不注日期的引用文件，其最新版本适用于本标准。</w:t>
      </w:r>
    </w:p>
    <w:p w14:paraId="22AE6A7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1．GB7000.1灯具 第1部分：一般要求与试验。</w:t>
      </w:r>
    </w:p>
    <w:p w14:paraId="1837ACD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2．GB7000.201灯具 第2-1部分：特殊要求 固定式通用灯具。</w:t>
      </w:r>
    </w:p>
    <w:p w14:paraId="2AEEFB9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3．GB7000.203灯具第2-3部分：特殊要求 道路与街路照明灯具。</w:t>
      </w:r>
    </w:p>
    <w:p w14:paraId="2D35B16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4．GB/T10485道路车辆—外部照明和光信号装置环境耐久性第二部分第15条中对透光罩的要求。</w:t>
      </w:r>
    </w:p>
    <w:p w14:paraId="7FE2CFE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5．GB 4208外壳防护等级（IP代码）。</w:t>
      </w:r>
    </w:p>
    <w:p w14:paraId="3B4F69F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6．GB/T 4208外壳防护等级（IP代码）。</w:t>
      </w:r>
    </w:p>
    <w:p w14:paraId="70A15C2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7．GB/T 17743电气照明和类似设备的无线电骚扰特性的限值和测量方法。</w:t>
      </w:r>
    </w:p>
    <w:p w14:paraId="795A5209">
      <w:pPr>
        <w:snapToGrid w:val="0"/>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8．GB l7625.1电磁兼容限值谐波电流发射限值 (设备每相输入电流≤16A)。</w:t>
      </w:r>
    </w:p>
    <w:p w14:paraId="190A10E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9．QB/T1551灯具油漆涂层。</w:t>
      </w:r>
    </w:p>
    <w:p w14:paraId="3236CAC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10．QB/T3741灯具电镀、化学覆盖层。</w:t>
      </w:r>
    </w:p>
    <w:p w14:paraId="7B0E06D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11．CJJ45城市道路照明设计标准。</w:t>
      </w:r>
    </w:p>
    <w:p w14:paraId="642A2C9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12．GB-T1804一般公差 未注公差的线性和角度尺寸的公差。</w:t>
      </w:r>
    </w:p>
    <w:p w14:paraId="40FCA040">
      <w:pPr>
        <w:snapToGrid w:val="0"/>
        <w:spacing w:line="570" w:lineRule="exact"/>
        <w:ind w:firstLine="640" w:firstLineChars="200"/>
        <w:jc w:val="left"/>
        <w:rPr>
          <w:rFonts w:hint="eastAsia" w:ascii="仿宋" w:hAnsi="仿宋" w:eastAsia="仿宋" w:cs="仿宋"/>
          <w:sz w:val="32"/>
          <w:szCs w:val="32"/>
        </w:rPr>
      </w:pPr>
    </w:p>
    <w:p w14:paraId="369C8E7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其他国家及江苏省现行标准规范、图集等；以及相关的灯具的现行的国家规范和标准。</w:t>
      </w:r>
      <w:bookmarkStart w:id="4" w:name="_Toc22741"/>
    </w:p>
    <w:p w14:paraId="2F12558E">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（三）整灯（含灯具、灯杆等）外形示意图</w:t>
      </w:r>
      <w:bookmarkEnd w:id="4"/>
    </w:p>
    <w:p w14:paraId="6D68F8C2">
      <w:pPr>
        <w:snapToGrid w:val="0"/>
        <w:spacing w:line="570" w:lineRule="exact"/>
        <w:jc w:val="left"/>
        <w:rPr>
          <w:rFonts w:hint="eastAsia" w:ascii="仿宋" w:hAnsi="仿宋" w:eastAsia="仿宋" w:cs="仿宋"/>
          <w:b/>
          <w:bCs/>
          <w:sz w:val="32"/>
          <w:szCs w:val="32"/>
        </w:rPr>
      </w:pPr>
      <w:r>
        <w:rPr>
          <w:rFonts w:hint="eastAsia" w:ascii="仿宋" w:hAnsi="仿宋" w:eastAsia="仿宋" w:cs="仿宋"/>
          <w:b/>
          <w:sz w:val="32"/>
          <w:szCs w:val="32"/>
        </w:rPr>
        <w:drawing>
          <wp:anchor distT="0" distB="0" distL="114300" distR="114300" simplePos="0" relativeHeight="251664384" behindDoc="0" locked="0" layoutInCell="1" allowOverlap="1">
            <wp:simplePos x="0" y="0"/>
            <wp:positionH relativeFrom="column">
              <wp:posOffset>2232660</wp:posOffset>
            </wp:positionH>
            <wp:positionV relativeFrom="paragraph">
              <wp:posOffset>323215</wp:posOffset>
            </wp:positionV>
            <wp:extent cx="932180" cy="3456305"/>
            <wp:effectExtent l="0" t="0" r="0" b="0"/>
            <wp:wrapSquare wrapText="bothSides"/>
            <wp:docPr id="6" name="图片 6" descr="星月灯型（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星月灯型（灰）"/>
                    <pic:cNvPicPr>
                      <a:picLocks noChangeAspect="1"/>
                    </pic:cNvPicPr>
                  </pic:nvPicPr>
                  <pic:blipFill>
                    <a:blip r:embed="rId10"/>
                    <a:srcRect l="35437" t="15419" r="21462" b="21002"/>
                    <a:stretch>
                      <a:fillRect/>
                    </a:stretch>
                  </pic:blipFill>
                  <pic:spPr>
                    <a:xfrm>
                      <a:off x="0" y="0"/>
                      <a:ext cx="932180" cy="3456305"/>
                    </a:xfrm>
                    <a:prstGeom prst="rect">
                      <a:avLst/>
                    </a:prstGeom>
                  </pic:spPr>
                </pic:pic>
              </a:graphicData>
            </a:graphic>
          </wp:anchor>
        </w:drawing>
      </w:r>
    </w:p>
    <w:p w14:paraId="6F1C11F3">
      <w:pPr>
        <w:snapToGrid w:val="0"/>
        <w:spacing w:line="570" w:lineRule="exact"/>
        <w:jc w:val="left"/>
        <w:rPr>
          <w:rFonts w:hint="eastAsia" w:ascii="仿宋" w:hAnsi="仿宋" w:eastAsia="仿宋" w:cs="仿宋"/>
          <w:b/>
          <w:sz w:val="32"/>
          <w:szCs w:val="32"/>
        </w:rPr>
      </w:pPr>
    </w:p>
    <w:p w14:paraId="22E991A3">
      <w:pPr>
        <w:snapToGrid w:val="0"/>
        <w:spacing w:line="570" w:lineRule="exact"/>
        <w:jc w:val="left"/>
        <w:rPr>
          <w:rFonts w:hint="eastAsia" w:ascii="仿宋" w:hAnsi="仿宋" w:eastAsia="仿宋" w:cs="仿宋"/>
          <w:b/>
          <w:sz w:val="32"/>
          <w:szCs w:val="32"/>
        </w:rPr>
      </w:pPr>
    </w:p>
    <w:p w14:paraId="7584E584">
      <w:pPr>
        <w:snapToGrid w:val="0"/>
        <w:spacing w:line="570" w:lineRule="exact"/>
        <w:jc w:val="left"/>
        <w:rPr>
          <w:rFonts w:hint="eastAsia" w:ascii="仿宋" w:hAnsi="仿宋" w:eastAsia="仿宋" w:cs="仿宋"/>
          <w:b/>
          <w:sz w:val="32"/>
          <w:szCs w:val="32"/>
        </w:rPr>
      </w:pPr>
    </w:p>
    <w:p w14:paraId="0665E7DA">
      <w:pPr>
        <w:snapToGrid w:val="0"/>
        <w:spacing w:line="570" w:lineRule="exact"/>
        <w:jc w:val="left"/>
        <w:rPr>
          <w:rFonts w:hint="eastAsia" w:ascii="仿宋" w:hAnsi="仿宋" w:eastAsia="仿宋" w:cs="仿宋"/>
          <w:b/>
          <w:sz w:val="32"/>
          <w:szCs w:val="32"/>
        </w:rPr>
      </w:pPr>
    </w:p>
    <w:p w14:paraId="0E7C4315">
      <w:pPr>
        <w:snapToGrid w:val="0"/>
        <w:spacing w:line="570" w:lineRule="exact"/>
        <w:jc w:val="left"/>
        <w:rPr>
          <w:rFonts w:hint="eastAsia" w:ascii="仿宋" w:hAnsi="仿宋" w:eastAsia="仿宋" w:cs="仿宋"/>
          <w:b/>
          <w:sz w:val="32"/>
          <w:szCs w:val="32"/>
        </w:rPr>
      </w:pPr>
    </w:p>
    <w:p w14:paraId="50262889">
      <w:pPr>
        <w:snapToGrid w:val="0"/>
        <w:spacing w:line="570" w:lineRule="exact"/>
        <w:jc w:val="left"/>
        <w:rPr>
          <w:rFonts w:hint="eastAsia" w:ascii="仿宋" w:hAnsi="仿宋" w:eastAsia="仿宋" w:cs="仿宋"/>
          <w:b/>
          <w:sz w:val="32"/>
          <w:szCs w:val="32"/>
        </w:rPr>
      </w:pPr>
    </w:p>
    <w:p w14:paraId="62EDFA8A">
      <w:pPr>
        <w:snapToGrid w:val="0"/>
        <w:spacing w:line="570" w:lineRule="exact"/>
        <w:jc w:val="left"/>
        <w:rPr>
          <w:rFonts w:hint="eastAsia" w:ascii="仿宋" w:hAnsi="仿宋" w:eastAsia="仿宋" w:cs="仿宋"/>
          <w:b/>
          <w:sz w:val="32"/>
          <w:szCs w:val="32"/>
        </w:rPr>
      </w:pPr>
    </w:p>
    <w:p w14:paraId="5EB17A1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59A69FA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68477978">
      <w:pPr>
        <w:snapToGrid w:val="0"/>
        <w:spacing w:line="570" w:lineRule="exact"/>
        <w:jc w:val="center"/>
        <w:rPr>
          <w:rFonts w:hint="eastAsia" w:ascii="仿宋" w:hAnsi="仿宋" w:eastAsia="仿宋" w:cs="仿宋"/>
          <w:sz w:val="32"/>
          <w:szCs w:val="32"/>
        </w:rPr>
      </w:pPr>
    </w:p>
    <w:p w14:paraId="190BEC74">
      <w:pPr>
        <w:snapToGrid w:val="0"/>
        <w:spacing w:line="570" w:lineRule="exact"/>
        <w:jc w:val="center"/>
        <w:rPr>
          <w:rFonts w:hint="eastAsia" w:ascii="黑体" w:hAnsi="黑体" w:eastAsia="黑体" w:cs="黑体"/>
          <w:bCs/>
          <w:sz w:val="32"/>
          <w:szCs w:val="32"/>
        </w:rPr>
      </w:pPr>
      <w:r>
        <w:rPr>
          <w:rFonts w:hint="eastAsia" w:ascii="仿宋" w:hAnsi="仿宋" w:eastAsia="仿宋" w:cs="仿宋"/>
          <w:sz w:val="32"/>
          <w:szCs w:val="32"/>
        </w:rPr>
        <w:t>(外形示意图)</w:t>
      </w:r>
      <w:bookmarkStart w:id="5" w:name="_Toc92188482"/>
    </w:p>
    <w:p w14:paraId="797ADB47">
      <w:pPr>
        <w:pStyle w:val="4"/>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三、庭院灯技术要求</w:t>
      </w:r>
      <w:bookmarkEnd w:id="5"/>
    </w:p>
    <w:p w14:paraId="793B3B62">
      <w:pPr>
        <w:snapToGrid w:val="0"/>
        <w:spacing w:line="570" w:lineRule="exact"/>
        <w:ind w:firstLine="419" w:firstLineChars="131"/>
        <w:jc w:val="left"/>
        <w:rPr>
          <w:rFonts w:hint="eastAsia" w:ascii="楷体" w:hAnsi="楷体" w:eastAsia="楷体" w:cs="楷体"/>
          <w:sz w:val="32"/>
          <w:szCs w:val="32"/>
        </w:rPr>
      </w:pPr>
      <w:bookmarkStart w:id="6" w:name="_Toc14090"/>
      <w:r>
        <w:rPr>
          <w:rFonts w:hint="eastAsia" w:ascii="楷体" w:hAnsi="楷体" w:eastAsia="楷体" w:cs="楷体"/>
          <w:sz w:val="32"/>
          <w:szCs w:val="32"/>
        </w:rPr>
        <w:t>（一）灯具部分的具体要求</w:t>
      </w:r>
      <w:bookmarkEnd w:id="6"/>
    </w:p>
    <w:p w14:paraId="706223E5">
      <w:pPr>
        <w:snapToGrid w:val="0"/>
        <w:spacing w:line="570" w:lineRule="exact"/>
        <w:ind w:firstLine="643" w:firstLineChars="200"/>
        <w:jc w:val="left"/>
        <w:rPr>
          <w:rFonts w:hint="eastAsia" w:ascii="仿宋" w:hAnsi="仿宋" w:eastAsia="仿宋" w:cs="仿宋"/>
          <w:b/>
          <w:bCs/>
          <w:sz w:val="32"/>
          <w:szCs w:val="32"/>
        </w:rPr>
      </w:pPr>
      <w:bookmarkStart w:id="7" w:name="_Toc13723"/>
      <w:bookmarkStart w:id="8" w:name="_Toc23425"/>
      <w:bookmarkStart w:id="9" w:name="_Toc28447"/>
      <w:bookmarkStart w:id="10" w:name="_Toc328"/>
      <w:bookmarkStart w:id="11" w:name="_Toc4110"/>
      <w:bookmarkStart w:id="12" w:name="_Toc7829"/>
      <w:bookmarkStart w:id="13" w:name="_Toc6546"/>
      <w:bookmarkStart w:id="14" w:name="_Toc1176"/>
      <w:r>
        <w:rPr>
          <w:rFonts w:hint="eastAsia" w:ascii="仿宋" w:hAnsi="仿宋" w:eastAsia="仿宋" w:cs="仿宋"/>
          <w:b/>
          <w:bCs/>
          <w:sz w:val="32"/>
          <w:szCs w:val="32"/>
        </w:rPr>
        <w:t>1．外形尺寸和外观质量</w:t>
      </w:r>
      <w:bookmarkEnd w:id="7"/>
      <w:bookmarkEnd w:id="8"/>
      <w:bookmarkEnd w:id="9"/>
      <w:bookmarkEnd w:id="10"/>
      <w:bookmarkEnd w:id="11"/>
      <w:bookmarkEnd w:id="12"/>
    </w:p>
    <w:p w14:paraId="00080DC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（1）灯具外形尺寸见灯具技术参数表。</w:t>
      </w:r>
    </w:p>
    <w:p w14:paraId="5005D32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（2）灯具外观需与图片一致（见下文附图）。</w:t>
      </w:r>
    </w:p>
    <w:p w14:paraId="0A815D2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（3）灯具的表面应光滑，以防污物堆积和便于清洗，无损伤、变形、涂层剥落，透光罩应无气泡、明显划痕和裂纹等缺陷，灯杆表面喷超耐侯防涂鸦涂料。</w:t>
      </w:r>
    </w:p>
    <w:p w14:paraId="1FE053B4">
      <w:pPr>
        <w:snapToGrid w:val="0"/>
        <w:spacing w:line="570" w:lineRule="exact"/>
        <w:ind w:firstLine="643" w:firstLineChars="200"/>
        <w:jc w:val="left"/>
        <w:rPr>
          <w:rFonts w:hint="eastAsia" w:ascii="仿宋" w:hAnsi="仿宋" w:eastAsia="仿宋" w:cs="仿宋"/>
          <w:b/>
          <w:bCs/>
          <w:sz w:val="32"/>
          <w:szCs w:val="32"/>
        </w:rPr>
      </w:pPr>
      <w:bookmarkStart w:id="15" w:name="_Toc28868"/>
      <w:bookmarkStart w:id="16" w:name="_Toc1199"/>
      <w:bookmarkStart w:id="17" w:name="_Toc19104"/>
      <w:bookmarkStart w:id="18" w:name="_Toc4530"/>
      <w:r>
        <w:rPr>
          <w:rFonts w:hint="eastAsia" w:ascii="仿宋" w:hAnsi="仿宋" w:eastAsia="仿宋" w:cs="仿宋"/>
          <w:b/>
          <w:bCs/>
          <w:sz w:val="32"/>
          <w:szCs w:val="32"/>
        </w:rPr>
        <w:t>2．安全要求</w:t>
      </w:r>
      <w:bookmarkEnd w:id="13"/>
      <w:bookmarkEnd w:id="14"/>
      <w:bookmarkEnd w:id="15"/>
      <w:bookmarkEnd w:id="16"/>
      <w:bookmarkEnd w:id="17"/>
      <w:bookmarkEnd w:id="18"/>
    </w:p>
    <w:p w14:paraId="7BF7D762">
      <w:pPr>
        <w:snapToGrid w:val="0"/>
        <w:spacing w:line="570" w:lineRule="exact"/>
        <w:ind w:firstLine="640" w:firstLineChars="200"/>
        <w:jc w:val="left"/>
        <w:rPr>
          <w:rFonts w:hint="eastAsia" w:ascii="仿宋" w:hAnsi="仿宋" w:eastAsia="仿宋" w:cs="仿宋"/>
          <w:sz w:val="32"/>
          <w:szCs w:val="32"/>
        </w:rPr>
      </w:pPr>
      <w:bookmarkStart w:id="19" w:name="_Toc16557"/>
      <w:bookmarkStart w:id="20" w:name="_Toc29147"/>
      <w:bookmarkStart w:id="21" w:name="_Toc23696"/>
      <w:bookmarkStart w:id="22" w:name="_Toc10142"/>
      <w:bookmarkStart w:id="23" w:name="_Toc10606"/>
      <w:bookmarkStart w:id="24" w:name="_Toc16367"/>
      <w:r>
        <w:rPr>
          <w:rFonts w:hint="eastAsia" w:ascii="仿宋" w:hAnsi="仿宋" w:eastAsia="仿宋" w:cs="仿宋"/>
          <w:sz w:val="32"/>
          <w:szCs w:val="32"/>
        </w:rPr>
        <w:t>灯具应符合GB7000.1及GB7000.203的要求。当GB7000.1及GB7000.203与“灯具一般要求”有冲突时，以“灯具一般要求”为准。</w:t>
      </w:r>
    </w:p>
    <w:p w14:paraId="6E0ED73D">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3．光源要求</w:t>
      </w:r>
      <w:bookmarkEnd w:id="19"/>
      <w:bookmarkEnd w:id="20"/>
      <w:bookmarkEnd w:id="21"/>
      <w:bookmarkEnd w:id="22"/>
      <w:bookmarkEnd w:id="23"/>
      <w:bookmarkEnd w:id="24"/>
    </w:p>
    <w:p w14:paraId="4A643D1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0289686A">
      <w:pPr>
        <w:snapToGrid w:val="0"/>
        <w:spacing w:line="570" w:lineRule="exact"/>
        <w:ind w:firstLine="643" w:firstLineChars="200"/>
        <w:jc w:val="left"/>
        <w:rPr>
          <w:rFonts w:hint="eastAsia" w:ascii="仿宋" w:hAnsi="仿宋" w:eastAsia="仿宋" w:cs="仿宋"/>
          <w:b/>
          <w:bCs/>
          <w:sz w:val="32"/>
          <w:szCs w:val="32"/>
        </w:rPr>
      </w:pPr>
      <w:bookmarkStart w:id="25" w:name="_Toc2167"/>
      <w:bookmarkStart w:id="26" w:name="_Toc18961"/>
      <w:bookmarkStart w:id="27" w:name="_Toc4270"/>
      <w:bookmarkStart w:id="28" w:name="_Toc30033"/>
      <w:bookmarkStart w:id="29" w:name="_Toc19980"/>
      <w:bookmarkStart w:id="30" w:name="_Toc31812"/>
      <w:r>
        <w:rPr>
          <w:rFonts w:hint="eastAsia" w:ascii="仿宋" w:hAnsi="仿宋" w:eastAsia="仿宋" w:cs="仿宋"/>
          <w:b/>
          <w:bCs/>
          <w:sz w:val="32"/>
          <w:szCs w:val="32"/>
        </w:rPr>
        <w:t>4．灯具一般要求</w:t>
      </w:r>
      <w:bookmarkEnd w:id="25"/>
      <w:bookmarkEnd w:id="26"/>
      <w:bookmarkEnd w:id="27"/>
      <w:bookmarkEnd w:id="28"/>
      <w:bookmarkEnd w:id="29"/>
      <w:bookmarkEnd w:id="30"/>
    </w:p>
    <w:p w14:paraId="6C776D0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（1）灯具散热设计要先进合理，灯具适应温度：-40℃～+50℃。灯具工作湿度环境：≤95%RH。</w:t>
      </w:r>
    </w:p>
    <w:p w14:paraId="3C9F243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（2）灯具引出线为RVV3×2.5mm²</w:t>
      </w:r>
      <w:r>
        <w:rPr>
          <w:rFonts w:ascii="仿宋" w:hAnsi="仿宋" w:eastAsia="仿宋" w:cs="仿宋"/>
          <w:sz w:val="32"/>
          <w:szCs w:val="32"/>
        </w:rPr>
        <w:t> </w:t>
      </w:r>
      <w:r>
        <w:rPr>
          <w:rFonts w:hint="eastAsia" w:ascii="仿宋" w:hAnsi="仿宋" w:eastAsia="仿宋" w:cs="仿宋"/>
          <w:sz w:val="32"/>
          <w:szCs w:val="32"/>
        </w:rPr>
        <w:t>+2×1mm²，长度不小于灯杆高度，芯线颜色必须符合国标要求，且有明显区别。接头必须具有防水措施、连接方便易操作。</w:t>
      </w:r>
    </w:p>
    <w:p w14:paraId="403D9EC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（3）有针对感应雷击及静电的专用防护元件，器件性能符合IEC61000-4（Level 4）的检测标准。</w:t>
      </w:r>
    </w:p>
    <w:p w14:paraId="1700629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（4）灯具的浪涌保护器应独立设置，电压保护水平Up输出值应小于控制装置的抗浪涌电压，且不应大于2KV，接线应具有防误接措施。共模抗浪涌电压不应低于10KV，差模抗浪涌电压不应低于5KV。</w:t>
      </w:r>
    </w:p>
    <w:p w14:paraId="04D2830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（5）LED灯具的寿命应不小于30000h。 LED灯具在正常工作6000h的光通维持率不应小于97%。正常工作12000h的光通量维持率不应小于90%。同时灯具在正常工作12000h内年损坏率不应高于1%，12000h~25000h内年损坏率不应高于3%。</w:t>
      </w:r>
    </w:p>
    <w:p w14:paraId="1AF9BDB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（6）电器绝缘等级：Class I。</w:t>
      </w:r>
    </w:p>
    <w:p w14:paraId="79F11B2E">
      <w:pPr>
        <w:snapToGrid w:val="0"/>
        <w:spacing w:line="570" w:lineRule="exact"/>
        <w:ind w:firstLine="643" w:firstLineChars="200"/>
        <w:jc w:val="left"/>
        <w:rPr>
          <w:rFonts w:hint="eastAsia" w:ascii="仿宋" w:hAnsi="仿宋" w:eastAsia="仿宋" w:cs="仿宋"/>
          <w:b/>
          <w:bCs/>
          <w:sz w:val="32"/>
          <w:szCs w:val="32"/>
        </w:rPr>
      </w:pPr>
      <w:bookmarkStart w:id="31" w:name="_Toc25052"/>
      <w:bookmarkStart w:id="32" w:name="_Toc7064"/>
      <w:bookmarkStart w:id="33" w:name="_Toc27516"/>
      <w:bookmarkStart w:id="34" w:name="_Toc15203"/>
      <w:bookmarkStart w:id="35" w:name="_Toc17624"/>
      <w:bookmarkStart w:id="36" w:name="_Toc14136"/>
      <w:r>
        <w:rPr>
          <w:rFonts w:hint="eastAsia" w:ascii="仿宋" w:hAnsi="仿宋" w:eastAsia="仿宋" w:cs="仿宋"/>
          <w:b/>
          <w:bCs/>
          <w:sz w:val="32"/>
          <w:szCs w:val="32"/>
        </w:rPr>
        <w:t>5．材料要求</w:t>
      </w:r>
      <w:bookmarkEnd w:id="31"/>
      <w:bookmarkEnd w:id="32"/>
      <w:bookmarkEnd w:id="33"/>
      <w:bookmarkEnd w:id="34"/>
      <w:bookmarkEnd w:id="35"/>
      <w:bookmarkEnd w:id="36"/>
    </w:p>
    <w:p w14:paraId="31ACA8E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（1）灯具所采用的电线(缆)、LED和其他电子部件均应符合相应的国家标准或行业标准的规定要求。</w:t>
      </w:r>
    </w:p>
    <w:p w14:paraId="47D85CB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（2）灯具的插销、铰链、螺钉和其他外部构件应用304/2B不锈钢制成，其安装构件应不受混凝土的化学反应腐蚀。</w:t>
      </w:r>
    </w:p>
    <w:p w14:paraId="5268C3A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（3）灯具密封件应耐温、耐老化和耐道路上可能出现的腐蚀性气体，并应方便更换。</w:t>
      </w:r>
    </w:p>
    <w:p w14:paraId="1827815E">
      <w:pPr>
        <w:snapToGrid w:val="0"/>
        <w:spacing w:line="570" w:lineRule="exact"/>
        <w:ind w:firstLine="643" w:firstLineChars="200"/>
        <w:jc w:val="left"/>
        <w:rPr>
          <w:rFonts w:hint="eastAsia" w:ascii="仿宋" w:hAnsi="仿宋" w:eastAsia="仿宋" w:cs="仿宋"/>
          <w:b/>
          <w:bCs/>
          <w:sz w:val="32"/>
          <w:szCs w:val="32"/>
        </w:rPr>
      </w:pPr>
      <w:bookmarkStart w:id="37" w:name="_Toc22548"/>
      <w:bookmarkStart w:id="38" w:name="_Toc3035"/>
      <w:bookmarkStart w:id="39" w:name="_Toc21146"/>
      <w:bookmarkStart w:id="40" w:name="_Toc23148"/>
      <w:r>
        <w:rPr>
          <w:rFonts w:hint="eastAsia" w:ascii="仿宋" w:hAnsi="仿宋" w:eastAsia="仿宋" w:cs="仿宋"/>
          <w:b/>
          <w:bCs/>
          <w:sz w:val="32"/>
          <w:szCs w:val="32"/>
        </w:rPr>
        <w:t>6．结构要求</w:t>
      </w:r>
      <w:bookmarkEnd w:id="37"/>
      <w:bookmarkEnd w:id="38"/>
      <w:bookmarkEnd w:id="39"/>
      <w:bookmarkEnd w:id="40"/>
    </w:p>
    <w:p w14:paraId="3E9AAB7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（1）灯具应安装方便，安装角度应能灵活调节。</w:t>
      </w:r>
    </w:p>
    <w:p w14:paraId="4EB1F16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（2）灯具应有特设的导线出(入)口密封装置，该装置为304/2B不锈钢材料或铜材质。</w:t>
      </w:r>
    </w:p>
    <w:p w14:paraId="1B86636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（3）灯具内应有电源接线端子，外部接线和内部接线穿过硬质材料时应有保护措施。</w:t>
      </w:r>
    </w:p>
    <w:p w14:paraId="0D9FD9E9">
      <w:pPr>
        <w:snapToGrid w:val="0"/>
        <w:spacing w:line="570" w:lineRule="exact"/>
        <w:ind w:firstLine="643" w:firstLineChars="200"/>
        <w:jc w:val="left"/>
        <w:rPr>
          <w:rFonts w:hint="eastAsia" w:ascii="仿宋" w:hAnsi="仿宋" w:eastAsia="仿宋" w:cs="仿宋"/>
          <w:b/>
          <w:bCs/>
          <w:sz w:val="32"/>
          <w:szCs w:val="32"/>
        </w:rPr>
      </w:pPr>
      <w:bookmarkStart w:id="41" w:name="_Toc27482"/>
      <w:bookmarkStart w:id="42" w:name="_Toc1906"/>
      <w:bookmarkStart w:id="43" w:name="_Toc17082"/>
      <w:bookmarkStart w:id="44" w:name="_Toc24577"/>
      <w:bookmarkStart w:id="45" w:name="_Toc2219"/>
      <w:bookmarkStart w:id="46" w:name="_Toc24603"/>
      <w:r>
        <w:rPr>
          <w:rFonts w:hint="eastAsia" w:ascii="仿宋" w:hAnsi="仿宋" w:eastAsia="仿宋" w:cs="仿宋"/>
          <w:b/>
          <w:bCs/>
          <w:sz w:val="32"/>
          <w:szCs w:val="32"/>
        </w:rPr>
        <w:t>7．灯具驱动电源的要求</w:t>
      </w:r>
      <w:bookmarkEnd w:id="41"/>
      <w:bookmarkEnd w:id="42"/>
      <w:bookmarkEnd w:id="43"/>
      <w:bookmarkEnd w:id="44"/>
      <w:bookmarkEnd w:id="45"/>
      <w:bookmarkEnd w:id="46"/>
    </w:p>
    <w:p w14:paraId="4877664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279CB40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（2）驱动电源可实现0-10V无极调光。</w:t>
      </w:r>
    </w:p>
    <w:p w14:paraId="41B417E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（3）驱动电源需确保可接受采购方单灯控制器控制。</w:t>
      </w:r>
    </w:p>
    <w:p w14:paraId="35062089">
      <w:pPr>
        <w:snapToGrid w:val="0"/>
        <w:spacing w:line="57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FF0000"/>
          <w:sz w:val="32"/>
          <w:szCs w:val="32"/>
        </w:rPr>
        <w:t>（4）驱动电源防护等级不低于IP65。</w:t>
      </w:r>
    </w:p>
    <w:p w14:paraId="471AE7E8">
      <w:pPr>
        <w:snapToGrid w:val="0"/>
        <w:spacing w:line="570" w:lineRule="exact"/>
        <w:ind w:firstLine="643" w:firstLineChars="200"/>
        <w:jc w:val="left"/>
        <w:rPr>
          <w:rFonts w:hint="eastAsia" w:ascii="仿宋" w:hAnsi="仿宋" w:eastAsia="仿宋" w:cs="仿宋"/>
          <w:b/>
          <w:bCs/>
          <w:sz w:val="32"/>
          <w:szCs w:val="32"/>
        </w:rPr>
      </w:pPr>
      <w:bookmarkStart w:id="47" w:name="_Toc9364"/>
      <w:bookmarkStart w:id="48" w:name="_Toc6094"/>
      <w:r>
        <w:rPr>
          <w:rFonts w:hint="eastAsia" w:ascii="仿宋" w:hAnsi="仿宋" w:eastAsia="仿宋" w:cs="仿宋"/>
          <w:b/>
          <w:bCs/>
          <w:sz w:val="32"/>
          <w:szCs w:val="32"/>
        </w:rPr>
        <w:t>8．电磁兼容等要求</w:t>
      </w:r>
      <w:bookmarkEnd w:id="47"/>
      <w:bookmarkEnd w:id="48"/>
    </w:p>
    <w:p w14:paraId="6E3F9BB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（1）灯具的无线电骚扰特性应符合GB/T 17743的要求。</w:t>
      </w:r>
    </w:p>
    <w:p w14:paraId="19451BD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（2）灯具电磁兼容抗扰度应符合GB/T 18595 的要求。</w:t>
      </w:r>
    </w:p>
    <w:p w14:paraId="0B4AAE4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（3）灯具的输入电流谐波应符合GB l7625.1的要求。</w:t>
      </w:r>
    </w:p>
    <w:p w14:paraId="4B0B933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（4）LED电子控制装置应采用高压输出的LED电子控制装置，输出电流不超过1.5A。并应符合GB 19510.14的规定。</w:t>
      </w:r>
    </w:p>
    <w:p w14:paraId="161C314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（5）LED灯具的蓝光控制应符合GB 7000.1的规定。</w:t>
      </w:r>
    </w:p>
    <w:p w14:paraId="529C1BE8">
      <w:pPr>
        <w:snapToGrid w:val="0"/>
        <w:spacing w:line="570" w:lineRule="exact"/>
        <w:ind w:firstLine="643" w:firstLineChars="200"/>
        <w:jc w:val="left"/>
        <w:rPr>
          <w:rFonts w:hint="eastAsia" w:ascii="仿宋" w:hAnsi="仿宋" w:eastAsia="仿宋" w:cs="仿宋"/>
          <w:b/>
          <w:bCs/>
          <w:sz w:val="32"/>
          <w:szCs w:val="32"/>
        </w:rPr>
      </w:pPr>
      <w:bookmarkStart w:id="49" w:name="_Toc23592"/>
      <w:bookmarkStart w:id="50" w:name="_Toc10479"/>
      <w:bookmarkStart w:id="51" w:name="_Toc8155"/>
      <w:bookmarkStart w:id="52" w:name="_Toc21333"/>
      <w:bookmarkStart w:id="53" w:name="_Toc15302"/>
      <w:bookmarkStart w:id="54" w:name="_Toc2186"/>
      <w:r>
        <w:rPr>
          <w:rFonts w:hint="eastAsia" w:ascii="仿宋" w:hAnsi="仿宋" w:eastAsia="仿宋" w:cs="仿宋"/>
          <w:b/>
          <w:bCs/>
          <w:sz w:val="32"/>
          <w:szCs w:val="32"/>
        </w:rPr>
        <w:t>9．耐腐蚀性</w:t>
      </w:r>
      <w:bookmarkEnd w:id="49"/>
      <w:bookmarkEnd w:id="50"/>
      <w:bookmarkEnd w:id="51"/>
      <w:bookmarkEnd w:id="52"/>
      <w:bookmarkEnd w:id="53"/>
      <w:bookmarkEnd w:id="54"/>
    </w:p>
    <w:p w14:paraId="49E7715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14:paraId="4EF308B1">
      <w:pPr>
        <w:snapToGrid w:val="0"/>
        <w:spacing w:line="570" w:lineRule="exact"/>
        <w:ind w:firstLine="643" w:firstLineChars="200"/>
        <w:jc w:val="left"/>
        <w:rPr>
          <w:rFonts w:hint="eastAsia" w:ascii="仿宋" w:hAnsi="仿宋" w:eastAsia="仿宋" w:cs="仿宋"/>
          <w:b/>
          <w:bCs/>
          <w:sz w:val="32"/>
          <w:szCs w:val="32"/>
        </w:rPr>
      </w:pPr>
      <w:bookmarkStart w:id="55" w:name="_Toc21272"/>
      <w:r>
        <w:rPr>
          <w:rFonts w:hint="eastAsia" w:ascii="仿宋" w:hAnsi="仿宋" w:eastAsia="仿宋" w:cs="仿宋"/>
          <w:b/>
          <w:bCs/>
          <w:sz w:val="32"/>
          <w:szCs w:val="32"/>
        </w:rPr>
        <w:t>10．庭院灯灯具详细技术参数要求</w:t>
      </w:r>
      <w:bookmarkEnd w:id="55"/>
    </w:p>
    <w:p w14:paraId="5CA14717">
      <w:pPr>
        <w:snapToGrid w:val="0"/>
        <w:spacing w:line="570" w:lineRule="exact"/>
        <w:jc w:val="center"/>
        <w:rPr>
          <w:rFonts w:hint="eastAsia" w:ascii="仿宋" w:hAnsi="仿宋" w:eastAsia="仿宋" w:cs="仿宋"/>
          <w:sz w:val="32"/>
          <w:szCs w:val="32"/>
        </w:rPr>
      </w:pPr>
    </w:p>
    <w:p w14:paraId="32312090">
      <w:pPr>
        <w:snapToGrid w:val="0"/>
        <w:spacing w:line="570" w:lineRule="exact"/>
        <w:jc w:val="center"/>
        <w:rPr>
          <w:rFonts w:hint="eastAsia" w:ascii="仿宋" w:hAnsi="仿宋" w:eastAsia="仿宋" w:cs="仿宋"/>
          <w:sz w:val="32"/>
          <w:szCs w:val="32"/>
        </w:rPr>
      </w:pPr>
    </w:p>
    <w:p w14:paraId="21BAFAAC">
      <w:pPr>
        <w:snapToGrid w:val="0"/>
        <w:spacing w:line="570" w:lineRule="exact"/>
        <w:jc w:val="center"/>
        <w:rPr>
          <w:rFonts w:hint="eastAsia" w:ascii="仿宋" w:hAnsi="仿宋" w:eastAsia="仿宋" w:cs="仿宋"/>
          <w:sz w:val="32"/>
          <w:szCs w:val="32"/>
        </w:rPr>
      </w:pPr>
    </w:p>
    <w:p w14:paraId="1D2F6178">
      <w:pPr>
        <w:snapToGrid w:val="0"/>
        <w:spacing w:line="570" w:lineRule="exact"/>
        <w:jc w:val="center"/>
        <w:rPr>
          <w:rFonts w:hint="eastAsia" w:ascii="仿宋" w:hAnsi="仿宋" w:eastAsia="仿宋" w:cs="仿宋"/>
          <w:sz w:val="32"/>
          <w:szCs w:val="32"/>
        </w:rPr>
      </w:pPr>
    </w:p>
    <w:p w14:paraId="3DBAE8EC">
      <w:pPr>
        <w:snapToGrid w:val="0"/>
        <w:spacing w:line="570" w:lineRule="exact"/>
        <w:jc w:val="center"/>
        <w:rPr>
          <w:rFonts w:hint="eastAsia" w:ascii="仿宋" w:hAnsi="仿宋" w:eastAsia="仿宋" w:cs="仿宋"/>
          <w:sz w:val="32"/>
          <w:szCs w:val="32"/>
        </w:rPr>
      </w:pPr>
    </w:p>
    <w:p w14:paraId="468685A4">
      <w:pPr>
        <w:snapToGrid w:val="0"/>
        <w:spacing w:line="570" w:lineRule="exact"/>
        <w:jc w:val="center"/>
        <w:rPr>
          <w:rFonts w:hint="eastAsia" w:ascii="仿宋" w:hAnsi="仿宋" w:eastAsia="仿宋" w:cs="仿宋"/>
          <w:sz w:val="32"/>
          <w:szCs w:val="32"/>
        </w:rPr>
      </w:pPr>
    </w:p>
    <w:p w14:paraId="31C1D19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庭院灯灯具技术参数表</w:t>
      </w:r>
    </w:p>
    <w:tbl>
      <w:tblPr>
        <w:tblStyle w:val="7"/>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8"/>
        <w:gridCol w:w="4174"/>
      </w:tblGrid>
      <w:tr w14:paraId="5FC6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vAlign w:val="center"/>
          </w:tcPr>
          <w:p w14:paraId="7392BF6F">
            <w:pPr>
              <w:spacing w:line="570" w:lineRule="exact"/>
              <w:jc w:val="left"/>
              <w:rPr>
                <w:rFonts w:hint="eastAsia" w:ascii="仿宋" w:hAnsi="仿宋" w:eastAsia="仿宋" w:cs="仿宋"/>
                <w:sz w:val="32"/>
                <w:szCs w:val="32"/>
              </w:rPr>
            </w:pPr>
            <w:r>
              <w:rPr>
                <w:rFonts w:hint="eastAsia" w:ascii="仿宋" w:hAnsi="仿宋" w:eastAsia="仿宋" w:cs="仿宋"/>
                <w:sz w:val="32"/>
                <w:szCs w:val="32"/>
              </w:rPr>
              <w:t>普通型LED庭院灯-G</w:t>
            </w:r>
          </w:p>
        </w:tc>
      </w:tr>
      <w:tr w14:paraId="5ED8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6E3ABFAC">
            <w:pPr>
              <w:spacing w:line="570" w:lineRule="exact"/>
              <w:jc w:val="left"/>
              <w:rPr>
                <w:rFonts w:hint="eastAsia" w:ascii="仿宋" w:hAnsi="仿宋" w:eastAsia="仿宋" w:cs="仿宋"/>
                <w:sz w:val="32"/>
                <w:szCs w:val="32"/>
              </w:rPr>
            </w:pPr>
            <w:r>
              <w:rPr>
                <w:rFonts w:hint="eastAsia" w:ascii="仿宋" w:hAnsi="仿宋" w:eastAsia="仿宋" w:cs="仿宋"/>
                <w:sz w:val="32"/>
                <w:szCs w:val="32"/>
              </w:rPr>
              <w:t>透光罩：抗紫外线聚碳酸酯(PC)透光罩（乳白透光罩）</w:t>
            </w:r>
          </w:p>
        </w:tc>
      </w:tr>
      <w:tr w14:paraId="2765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0" w:type="pct"/>
            <w:vAlign w:val="center"/>
          </w:tcPr>
          <w:p w14:paraId="21D32401">
            <w:pPr>
              <w:spacing w:line="570" w:lineRule="exact"/>
              <w:jc w:val="left"/>
              <w:rPr>
                <w:rFonts w:hint="eastAsia" w:ascii="仿宋" w:hAnsi="仿宋" w:eastAsia="仿宋" w:cs="仿宋"/>
                <w:sz w:val="32"/>
                <w:szCs w:val="32"/>
              </w:rPr>
            </w:pPr>
            <w:r>
              <w:rPr>
                <w:rFonts w:hint="eastAsia" w:ascii="仿宋" w:hAnsi="仿宋" w:eastAsia="仿宋" w:cs="仿宋"/>
                <w:sz w:val="32"/>
                <w:szCs w:val="32"/>
              </w:rPr>
              <w:t>光源：LED</w:t>
            </w:r>
          </w:p>
        </w:tc>
        <w:tc>
          <w:tcPr>
            <w:tcW w:w="2519" w:type="pct"/>
            <w:vAlign w:val="center"/>
          </w:tcPr>
          <w:p w14:paraId="3C190870">
            <w:pPr>
              <w:spacing w:line="570" w:lineRule="exact"/>
              <w:jc w:val="left"/>
              <w:rPr>
                <w:rFonts w:hint="eastAsia" w:ascii="仿宋" w:hAnsi="仿宋" w:eastAsia="仿宋" w:cs="仿宋"/>
                <w:sz w:val="32"/>
                <w:szCs w:val="32"/>
              </w:rPr>
            </w:pPr>
            <w:r>
              <w:rPr>
                <w:rFonts w:hint="eastAsia" w:ascii="仿宋" w:hAnsi="仿宋" w:eastAsia="仿宋" w:cs="仿宋"/>
                <w:sz w:val="32"/>
                <w:szCs w:val="32"/>
              </w:rPr>
              <w:t xml:space="preserve">整灯系统总功率：≤40W </w:t>
            </w:r>
          </w:p>
        </w:tc>
      </w:tr>
      <w:tr w14:paraId="2B82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7F0CDCDD">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整灯光效:≥90lm/w</w:t>
            </w:r>
          </w:p>
        </w:tc>
      </w:tr>
      <w:tr w14:paraId="4C40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0" w:type="pct"/>
            <w:vAlign w:val="center"/>
          </w:tcPr>
          <w:p w14:paraId="37CAA44B">
            <w:pPr>
              <w:spacing w:line="570" w:lineRule="exact"/>
              <w:jc w:val="left"/>
              <w:rPr>
                <w:rFonts w:hint="eastAsia" w:ascii="仿宋" w:hAnsi="仿宋" w:eastAsia="仿宋" w:cs="仿宋"/>
                <w:sz w:val="32"/>
                <w:szCs w:val="32"/>
              </w:rPr>
            </w:pPr>
            <w:r>
              <w:rPr>
                <w:rFonts w:hint="eastAsia" w:ascii="仿宋" w:hAnsi="仿宋" w:eastAsia="仿宋" w:cs="仿宋"/>
                <w:sz w:val="32"/>
                <w:szCs w:val="32"/>
              </w:rPr>
              <w:t>显色指数:(CRI)≥70</w:t>
            </w:r>
          </w:p>
        </w:tc>
        <w:tc>
          <w:tcPr>
            <w:tcW w:w="2519" w:type="pct"/>
            <w:vAlign w:val="center"/>
          </w:tcPr>
          <w:p w14:paraId="740DB0B4">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灯具色容差:≤5SDCM</w:t>
            </w:r>
          </w:p>
        </w:tc>
      </w:tr>
      <w:tr w14:paraId="3C78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0" w:type="pct"/>
            <w:vAlign w:val="center"/>
          </w:tcPr>
          <w:p w14:paraId="6DEA2505">
            <w:pPr>
              <w:spacing w:line="570" w:lineRule="exact"/>
              <w:jc w:val="left"/>
              <w:rPr>
                <w:rFonts w:hint="eastAsia" w:ascii="仿宋" w:hAnsi="仿宋" w:eastAsia="仿宋" w:cs="仿宋"/>
                <w:sz w:val="32"/>
                <w:szCs w:val="32"/>
              </w:rPr>
            </w:pPr>
            <w:r>
              <w:rPr>
                <w:rFonts w:hint="eastAsia" w:ascii="仿宋" w:hAnsi="仿宋" w:eastAsia="仿宋" w:cs="仿宋"/>
                <w:sz w:val="32"/>
                <w:szCs w:val="32"/>
              </w:rPr>
              <w:t>单灯功率因数:≥0.90</w:t>
            </w:r>
          </w:p>
        </w:tc>
        <w:tc>
          <w:tcPr>
            <w:tcW w:w="2519" w:type="pct"/>
            <w:vAlign w:val="center"/>
          </w:tcPr>
          <w:p w14:paraId="4A9B221C">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整灯防护等级：≥IP65</w:t>
            </w:r>
          </w:p>
        </w:tc>
      </w:tr>
      <w:tr w14:paraId="6DD8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80" w:type="pct"/>
            <w:vAlign w:val="center"/>
          </w:tcPr>
          <w:p w14:paraId="6FDD6A8E">
            <w:pPr>
              <w:spacing w:line="570" w:lineRule="exact"/>
              <w:jc w:val="left"/>
              <w:rPr>
                <w:rFonts w:hint="eastAsia" w:ascii="仿宋" w:hAnsi="仿宋" w:eastAsia="仿宋" w:cs="仿宋"/>
                <w:sz w:val="32"/>
                <w:szCs w:val="32"/>
              </w:rPr>
            </w:pPr>
            <w:r>
              <w:rPr>
                <w:rFonts w:hint="eastAsia" w:ascii="仿宋" w:hAnsi="仿宋" w:eastAsia="仿宋" w:cs="仿宋"/>
                <w:sz w:val="32"/>
                <w:szCs w:val="32"/>
              </w:rPr>
              <w:t>色温： 3000K±200K</w:t>
            </w:r>
          </w:p>
        </w:tc>
        <w:tc>
          <w:tcPr>
            <w:tcW w:w="2519" w:type="pct"/>
            <w:vAlign w:val="center"/>
          </w:tcPr>
          <w:p w14:paraId="1C4DC05A">
            <w:pPr>
              <w:spacing w:line="570" w:lineRule="exact"/>
              <w:jc w:val="left"/>
              <w:rPr>
                <w:rFonts w:hint="eastAsia" w:ascii="仿宋" w:hAnsi="仿宋" w:eastAsia="仿宋" w:cs="仿宋"/>
                <w:sz w:val="32"/>
                <w:szCs w:val="32"/>
              </w:rPr>
            </w:pPr>
            <w:r>
              <w:rPr>
                <w:rFonts w:hint="eastAsia" w:ascii="仿宋" w:hAnsi="仿宋" w:eastAsia="仿宋" w:cs="仿宋"/>
                <w:sz w:val="32"/>
                <w:szCs w:val="32"/>
              </w:rPr>
              <w:t>输入电压：176-264V/50-60Hz</w:t>
            </w:r>
          </w:p>
        </w:tc>
      </w:tr>
      <w:tr w14:paraId="418C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000" w:type="pct"/>
            <w:gridSpan w:val="2"/>
            <w:vAlign w:val="center"/>
          </w:tcPr>
          <w:p w14:paraId="35F2E020">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灯具外型如下图一致，尺寸如图（误差不超过10%）。</w:t>
            </w:r>
          </w:p>
        </w:tc>
      </w:tr>
      <w:tr w14:paraId="47C9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8" w:hRule="atLeast"/>
        </w:trPr>
        <w:tc>
          <w:tcPr>
            <w:tcW w:w="5000" w:type="pct"/>
            <w:gridSpan w:val="2"/>
            <w:vAlign w:val="center"/>
          </w:tcPr>
          <w:p w14:paraId="5668A252">
            <w:pPr>
              <w:jc w:val="left"/>
              <w:rPr>
                <w:rFonts w:hint="eastAsia" w:ascii="仿宋" w:hAnsi="仿宋" w:eastAsia="仿宋" w:cs="仿宋"/>
                <w:sz w:val="32"/>
                <w:szCs w:val="32"/>
              </w:rPr>
            </w:pPr>
            <w:r>
              <w:rPr>
                <w:rFonts w:hint="eastAsia"/>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288290</wp:posOffset>
                  </wp:positionH>
                  <wp:positionV relativeFrom="paragraph">
                    <wp:posOffset>45085</wp:posOffset>
                  </wp:positionV>
                  <wp:extent cx="2387600" cy="2105660"/>
                  <wp:effectExtent l="0" t="0" r="12700" b="8890"/>
                  <wp:wrapNone/>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pic:cNvPicPr>
                            <a:picLocks noChangeAspect="1" noChangeArrowheads="1"/>
                          </pic:cNvPicPr>
                        </pic:nvPicPr>
                        <pic:blipFill>
                          <a:blip r:embed="rId11"/>
                          <a:srcRect l="5637"/>
                          <a:stretch>
                            <a:fillRect/>
                          </a:stretch>
                        </pic:blipFill>
                        <pic:spPr>
                          <a:xfrm>
                            <a:off x="0" y="0"/>
                            <a:ext cx="2387600" cy="2105660"/>
                          </a:xfrm>
                          <a:prstGeom prst="rect">
                            <a:avLst/>
                          </a:prstGeom>
                          <a:noFill/>
                          <a:ln w="9525" cmpd="sng">
                            <a:noFill/>
                            <a:miter lim="800000"/>
                            <a:headEnd/>
                            <a:tailEnd/>
                          </a:ln>
                          <a:effectLst/>
                        </pic:spPr>
                      </pic:pic>
                    </a:graphicData>
                  </a:graphic>
                </wp:anchor>
              </w:drawing>
            </w:r>
          </w:p>
          <w:p w14:paraId="0728062C">
            <w:pPr>
              <w:jc w:val="left"/>
              <w:rPr>
                <w:rFonts w:hint="eastAsia" w:ascii="仿宋" w:hAnsi="仿宋" w:eastAsia="仿宋" w:cs="仿宋"/>
                <w:sz w:val="32"/>
                <w:szCs w:val="32"/>
              </w:rPr>
            </w:pPr>
            <w:r>
              <w:rPr>
                <w:rFonts w:ascii="仿宋" w:hAnsi="仿宋" w:eastAsia="仿宋" w:cs="宋体"/>
                <w:color w:val="000000" w:themeColor="text1"/>
                <w:sz w:val="24"/>
                <w14:textFill>
                  <w14:solidFill>
                    <w14:schemeClr w14:val="tx1"/>
                  </w14:solidFill>
                </w14:textFill>
              </w:rPr>
              <w:drawing>
                <wp:anchor distT="0" distB="0" distL="114300" distR="114300" simplePos="0" relativeHeight="251665408" behindDoc="0" locked="0" layoutInCell="1" allowOverlap="1">
                  <wp:simplePos x="0" y="0"/>
                  <wp:positionH relativeFrom="column">
                    <wp:posOffset>3183890</wp:posOffset>
                  </wp:positionH>
                  <wp:positionV relativeFrom="paragraph">
                    <wp:posOffset>53975</wp:posOffset>
                  </wp:positionV>
                  <wp:extent cx="1404620" cy="1638300"/>
                  <wp:effectExtent l="0" t="0" r="5080" b="0"/>
                  <wp:wrapNone/>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noChangeArrowheads="1"/>
                          </pic:cNvPicPr>
                        </pic:nvPicPr>
                        <pic:blipFill>
                          <a:blip r:embed="rId12"/>
                          <a:srcRect/>
                          <a:stretch>
                            <a:fillRect/>
                          </a:stretch>
                        </pic:blipFill>
                        <pic:spPr>
                          <a:xfrm>
                            <a:off x="0" y="0"/>
                            <a:ext cx="1404620" cy="1638300"/>
                          </a:xfrm>
                          <a:prstGeom prst="rect">
                            <a:avLst/>
                          </a:prstGeom>
                          <a:noFill/>
                          <a:ln w="9525" cmpd="sng">
                            <a:noFill/>
                            <a:miter lim="800000"/>
                            <a:headEnd/>
                            <a:tailEnd/>
                          </a:ln>
                        </pic:spPr>
                      </pic:pic>
                    </a:graphicData>
                  </a:graphic>
                </wp:anchor>
              </w:drawing>
            </w:r>
          </w:p>
          <w:p w14:paraId="25818C6B">
            <w:pPr>
              <w:jc w:val="left"/>
              <w:rPr>
                <w:rFonts w:hint="eastAsia" w:ascii="仿宋" w:hAnsi="仿宋" w:eastAsia="仿宋" w:cs="仿宋"/>
                <w:sz w:val="32"/>
                <w:szCs w:val="32"/>
              </w:rPr>
            </w:pPr>
          </w:p>
          <w:p w14:paraId="75F4B4D1">
            <w:pPr>
              <w:jc w:val="left"/>
              <w:rPr>
                <w:rFonts w:hint="eastAsia" w:ascii="仿宋" w:hAnsi="仿宋" w:eastAsia="仿宋" w:cs="仿宋"/>
                <w:sz w:val="32"/>
                <w:szCs w:val="32"/>
              </w:rPr>
            </w:pPr>
          </w:p>
        </w:tc>
      </w:tr>
      <w:tr w14:paraId="5B69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000" w:type="pct"/>
            <w:gridSpan w:val="2"/>
            <w:vAlign w:val="center"/>
          </w:tcPr>
          <w:p w14:paraId="1F460E5B">
            <w:pPr>
              <w:spacing w:line="570" w:lineRule="exact"/>
              <w:jc w:val="left"/>
              <w:rPr>
                <w:rFonts w:hint="eastAsia" w:ascii="仿宋" w:hAnsi="仿宋" w:eastAsia="仿宋" w:cs="仿宋"/>
                <w:sz w:val="32"/>
                <w:szCs w:val="32"/>
              </w:rPr>
            </w:pPr>
            <w:r>
              <w:rPr>
                <w:rFonts w:hint="eastAsia" w:ascii="仿宋" w:hAnsi="仿宋" w:eastAsia="仿宋" w:cs="仿宋"/>
                <w:sz w:val="32"/>
                <w:szCs w:val="32"/>
              </w:rPr>
              <w:t>说明：1.如尺寸图示，高压压铸铝YL113模具成型灯体，表面抛丸处理后喷涂室外专用塑粉。为保证灯具与灯杆的过度连续性和美观，灯具与灯杆连接处的压铸铝件接口外径尺寸必须满足，误差不能超过5mm。</w:t>
            </w:r>
          </w:p>
          <w:p w14:paraId="5DA18A21">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2.灯具连接件材质为YL113（材质）高压压铸铝（内径为Φ76mm），壁厚不得小于3mm（连接件壁厚需结合灯具重量考虑，支钉螺丝紧固时连接件不得开裂）。</w:t>
            </w:r>
          </w:p>
          <w:p w14:paraId="193D025C">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3.灯具为上开盖形式(上盖打开有限位装置，灯具维护时无需手扶上盖)。</w:t>
            </w:r>
            <w:r>
              <w:rPr>
                <w:rFonts w:hint="eastAsia" w:ascii="仿宋" w:hAnsi="仿宋" w:eastAsia="仿宋" w:cs="仿宋"/>
                <w:color w:val="000000"/>
                <w:sz w:val="32"/>
                <w:szCs w:val="32"/>
              </w:rPr>
              <w:t>灯具采用硅橡胶密封圈实现，不能使用胶水密封。</w:t>
            </w:r>
            <w:r>
              <w:rPr>
                <w:rFonts w:hint="eastAsia" w:ascii="仿宋" w:hAnsi="仿宋" w:eastAsia="仿宋" w:cs="仿宋"/>
                <w:sz w:val="32"/>
                <w:szCs w:val="32"/>
              </w:rPr>
              <w:t>灯具防护等级≥IP65，同时不得有蚊虫进入灯具的情况。</w:t>
            </w:r>
          </w:p>
          <w:p w14:paraId="54904C40">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4.灯具内需敷设RVV3×2.5+2×1电线至灯杆检修门，其中3×2.5为电源线（芯线颜色为红、蓝及黄绿双色），2×1为控制线（芯线颜色为分别为红色(正极)及蓝色(负极)）。</w:t>
            </w:r>
          </w:p>
          <w:p w14:paraId="3ECA225E">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5.驱动电源放置在灯具上部上开盖内(驱动电源应有独立的散热装置)，位置设置合理，拆装方便。灯具内线路排布美观且科学合理方便维修。电线接头须采用电线快速插拔接头。</w:t>
            </w:r>
          </w:p>
          <w:p w14:paraId="6B95584C">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为了不影响检测，灯具检测时（中标前检测，中标后抽检及投标时提供的检测报告）按乳白的透光罩检测相关数据，而实际供货时按采购人要求提供透明透光罩、乳白透光罩两种灯具（数量未定），两种不同透光罩灯具不分开报价。</w:t>
            </w:r>
          </w:p>
        </w:tc>
      </w:tr>
    </w:tbl>
    <w:p w14:paraId="70F76EB5">
      <w:pPr>
        <w:spacing w:line="360" w:lineRule="auto"/>
        <w:ind w:firstLine="643" w:firstLineChars="200"/>
        <w:rPr>
          <w:rFonts w:hint="eastAsia" w:ascii="仿宋" w:hAnsi="仿宋" w:eastAsia="仿宋" w:cs="仿宋"/>
          <w:b/>
          <w:bCs/>
          <w:sz w:val="32"/>
          <w:szCs w:val="32"/>
        </w:rPr>
      </w:pPr>
    </w:p>
    <w:p w14:paraId="5F5F0C24">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11.模拟安装条件（一）：</w:t>
      </w:r>
    </w:p>
    <w:tbl>
      <w:tblPr>
        <w:tblStyle w:val="7"/>
        <w:tblW w:w="8161" w:type="dxa"/>
        <w:jc w:val="center"/>
        <w:tblLayout w:type="autofit"/>
        <w:tblCellMar>
          <w:top w:w="0" w:type="dxa"/>
          <w:left w:w="108" w:type="dxa"/>
          <w:bottom w:w="0" w:type="dxa"/>
          <w:right w:w="108" w:type="dxa"/>
        </w:tblCellMar>
      </w:tblPr>
      <w:tblGrid>
        <w:gridCol w:w="830"/>
        <w:gridCol w:w="4717"/>
        <w:gridCol w:w="2614"/>
      </w:tblGrid>
      <w:tr w14:paraId="52FE1893">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C619A9E">
            <w:pPr>
              <w:widowControl/>
              <w:jc w:val="center"/>
              <w:rPr>
                <w:rFonts w:hint="eastAsia" w:ascii="仿宋" w:hAnsi="仿宋" w:eastAsia="仿宋" w:cs="仿宋"/>
                <w:kern w:val="0"/>
                <w:sz w:val="32"/>
                <w:szCs w:val="32"/>
              </w:rPr>
            </w:pPr>
          </w:p>
          <w:p w14:paraId="27757B90">
            <w:pPr>
              <w:widowControl/>
              <w:jc w:val="center"/>
              <w:rPr>
                <w:rFonts w:hint="eastAsia" w:ascii="仿宋" w:hAnsi="仿宋" w:eastAsia="仿宋" w:cs="仿宋"/>
                <w:kern w:val="0"/>
                <w:sz w:val="32"/>
                <w:szCs w:val="32"/>
              </w:rPr>
            </w:pPr>
          </w:p>
          <w:p w14:paraId="611206D2">
            <w:pPr>
              <w:rPr>
                <w:rFonts w:hint="eastAsia" w:ascii="仿宋" w:hAnsi="仿宋" w:eastAsia="仿宋" w:cs="仿宋"/>
                <w:sz w:val="32"/>
                <w:szCs w:val="32"/>
              </w:rPr>
            </w:pPr>
            <w:r>
              <w:rPr>
                <w:rFonts w:hint="eastAsia" w:ascii="仿宋" w:hAnsi="仿宋" w:eastAsia="仿宋" w:cs="仿宋"/>
                <w:kern w:val="0"/>
                <w:sz w:val="32"/>
                <w:szCs w:val="32"/>
              </w:rPr>
              <w:t>灯具系统安装条 件</w:t>
            </w:r>
          </w:p>
          <w:p w14:paraId="0B9C9962">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1B4F815">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69DE8EF">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42766212">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1B3F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162E30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9AC4F98">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479E4A0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D1CF0">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706BF93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9442DCF">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71624D9F">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A8A58">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43EA145B">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61BBE5B">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39BBF928">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8BF2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78DB0945">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5FF99CD">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15BE3B9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24965">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ED6AE0A">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CDF835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02384D2F">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08597">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511D01E">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769D5B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w:t>
            </w:r>
          </w:p>
        </w:tc>
      </w:tr>
      <w:tr w14:paraId="5CC54E09">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5C20A">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321DBCB">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4F9C346">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10718C7D">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FA7E8">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42E933B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770E0ED">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6FF38FF7">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74736">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0E3DE79">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0DAAB89">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3D74D277">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6F7D4">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0BE7F05">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371BB829">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45BAE357">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12.在上述道路模拟安装条件下照明需满足以下要求：</w:t>
      </w:r>
    </w:p>
    <w:p w14:paraId="2DB05EB8">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（1）路面平均照度Eav（Lx）维持值不低于5Lx。</w:t>
      </w:r>
    </w:p>
    <w:p w14:paraId="622E71B6">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（2）路面最小照度Emin（Lx）维持值不低于1Lx。</w:t>
      </w:r>
    </w:p>
    <w:p w14:paraId="2ACD4E27">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13.照明眩光限值(如下表）</w:t>
      </w:r>
    </w:p>
    <w:tbl>
      <w:tblPr>
        <w:tblStyle w:val="7"/>
        <w:tblpPr w:leftFromText="180" w:rightFromText="180" w:vertAnchor="text" w:horzAnchor="page" w:tblpXSpec="center" w:tblpY="481"/>
        <w:tblOverlap w:val="never"/>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03"/>
        <w:gridCol w:w="2075"/>
        <w:gridCol w:w="2100"/>
        <w:gridCol w:w="1954"/>
      </w:tblGrid>
      <w:tr w14:paraId="364C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vAlign w:val="center"/>
          </w:tcPr>
          <w:p w14:paraId="213BEB63">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级别</w:t>
            </w:r>
          </w:p>
        </w:tc>
        <w:tc>
          <w:tcPr>
            <w:tcW w:w="7632" w:type="dxa"/>
            <w:gridSpan w:val="4"/>
            <w:vAlign w:val="center"/>
          </w:tcPr>
          <w:p w14:paraId="12C1F7CE">
            <w:pPr>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最大光强Imax（cd/1000lm）</w:t>
            </w:r>
          </w:p>
        </w:tc>
      </w:tr>
      <w:tr w14:paraId="27A0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vAlign w:val="center"/>
          </w:tcPr>
          <w:p w14:paraId="2861462F">
            <w:pPr>
              <w:spacing w:line="360" w:lineRule="auto"/>
              <w:ind w:firstLine="640" w:firstLineChars="200"/>
              <w:jc w:val="center"/>
              <w:rPr>
                <w:rFonts w:hint="eastAsia" w:ascii="仿宋" w:hAnsi="仿宋" w:eastAsia="仿宋" w:cs="仿宋"/>
                <w:sz w:val="32"/>
                <w:szCs w:val="32"/>
              </w:rPr>
            </w:pPr>
          </w:p>
        </w:tc>
        <w:tc>
          <w:tcPr>
            <w:tcW w:w="1503" w:type="dxa"/>
            <w:vAlign w:val="center"/>
          </w:tcPr>
          <w:p w14:paraId="36CE4760">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≥70°</w:t>
            </w:r>
          </w:p>
        </w:tc>
        <w:tc>
          <w:tcPr>
            <w:tcW w:w="2075" w:type="dxa"/>
            <w:vAlign w:val="center"/>
          </w:tcPr>
          <w:p w14:paraId="2295009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≥80°</w:t>
            </w:r>
          </w:p>
        </w:tc>
        <w:tc>
          <w:tcPr>
            <w:tcW w:w="2100" w:type="dxa"/>
            <w:vAlign w:val="center"/>
          </w:tcPr>
          <w:p w14:paraId="4944B570">
            <w:pPr>
              <w:spacing w:line="360" w:lineRule="auto"/>
              <w:jc w:val="center"/>
              <w:rPr>
                <w:rFonts w:hint="eastAsia" w:ascii="仿宋" w:hAnsi="仿宋" w:eastAsia="仿宋" w:cs="仿宋"/>
                <w:sz w:val="32"/>
                <w:szCs w:val="32"/>
              </w:rPr>
            </w:pPr>
            <w:r>
              <w:rPr>
                <w:rFonts w:hint="eastAsia" w:ascii="仿宋" w:hAnsi="仿宋" w:eastAsia="仿宋" w:cs="仿宋"/>
                <w:sz w:val="32"/>
                <w:szCs w:val="32"/>
              </w:rPr>
              <w:t>≥90°</w:t>
            </w:r>
          </w:p>
        </w:tc>
        <w:tc>
          <w:tcPr>
            <w:tcW w:w="1954" w:type="dxa"/>
            <w:vAlign w:val="center"/>
          </w:tcPr>
          <w:p w14:paraId="6BF16AF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&gt;95°</w:t>
            </w:r>
          </w:p>
        </w:tc>
      </w:tr>
      <w:tr w14:paraId="646A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56CA501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2</w:t>
            </w:r>
          </w:p>
        </w:tc>
        <w:tc>
          <w:tcPr>
            <w:tcW w:w="1503" w:type="dxa"/>
            <w:vAlign w:val="center"/>
          </w:tcPr>
          <w:p w14:paraId="2A70892F">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w:t>
            </w:r>
          </w:p>
        </w:tc>
        <w:tc>
          <w:tcPr>
            <w:tcW w:w="2075" w:type="dxa"/>
            <w:vAlign w:val="center"/>
          </w:tcPr>
          <w:p w14:paraId="3A4B945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100</w:t>
            </w:r>
          </w:p>
        </w:tc>
        <w:tc>
          <w:tcPr>
            <w:tcW w:w="2100" w:type="dxa"/>
            <w:vAlign w:val="center"/>
          </w:tcPr>
          <w:p w14:paraId="00866CE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w:t>
            </w:r>
          </w:p>
        </w:tc>
        <w:tc>
          <w:tcPr>
            <w:tcW w:w="1954" w:type="dxa"/>
            <w:vAlign w:val="center"/>
          </w:tcPr>
          <w:p w14:paraId="400D971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p>
        </w:tc>
      </w:tr>
      <w:tr w14:paraId="0693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56C4EDE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c>
          <w:tcPr>
            <w:tcW w:w="7632" w:type="dxa"/>
            <w:gridSpan w:val="4"/>
            <w:vAlign w:val="center"/>
          </w:tcPr>
          <w:p w14:paraId="5BE8A1CB">
            <w:pPr>
              <w:spacing w:line="360" w:lineRule="auto"/>
              <w:jc w:val="center"/>
              <w:rPr>
                <w:rFonts w:hint="eastAsia" w:ascii="仿宋" w:hAnsi="仿宋" w:eastAsia="仿宋" w:cs="仿宋"/>
                <w:sz w:val="32"/>
                <w:szCs w:val="32"/>
              </w:rPr>
            </w:pPr>
            <w:r>
              <w:rPr>
                <w:rFonts w:hint="eastAsia" w:ascii="仿宋" w:hAnsi="仿宋" w:eastAsia="仿宋" w:cs="仿宋"/>
                <w:sz w:val="32"/>
                <w:szCs w:val="32"/>
              </w:rPr>
              <w:t>表中给出的是灯具在模拟安装就位后与其向下垂直轴形成的指定角度上任何方向上的发光强度。</w:t>
            </w:r>
          </w:p>
        </w:tc>
      </w:tr>
    </w:tbl>
    <w:p w14:paraId="718DB8C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14.材质和工艺：高压铸铝灯体。</w:t>
      </w:r>
    </w:p>
    <w:p w14:paraId="64F6424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15.灯具颜色：RAL7016,可根据业主要求调整。</w:t>
      </w:r>
    </w:p>
    <w:p w14:paraId="56592FB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16.附件：含所有安装所需附件。</w:t>
      </w:r>
    </w:p>
    <w:p w14:paraId="3687CFA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17.灯具安装方式灯杆顶装。</w:t>
      </w:r>
    </w:p>
    <w:p w14:paraId="1336FE09">
      <w:pPr>
        <w:snapToGrid w:val="0"/>
        <w:spacing w:line="570" w:lineRule="exact"/>
        <w:ind w:firstLine="419" w:firstLineChars="131"/>
        <w:jc w:val="left"/>
        <w:rPr>
          <w:rFonts w:hint="eastAsia" w:ascii="楷体" w:hAnsi="楷体" w:eastAsia="楷体" w:cs="楷体"/>
          <w:sz w:val="32"/>
          <w:szCs w:val="32"/>
        </w:rPr>
      </w:pPr>
      <w:r>
        <w:rPr>
          <w:rFonts w:hint="eastAsia" w:ascii="楷体" w:hAnsi="楷体" w:eastAsia="楷体" w:cs="楷体"/>
          <w:sz w:val="32"/>
          <w:szCs w:val="32"/>
        </w:rPr>
        <w:t>（二）灯杆部分的具体要求</w:t>
      </w:r>
    </w:p>
    <w:p w14:paraId="3FBC5F1C">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1．材质要求</w:t>
      </w:r>
    </w:p>
    <w:p w14:paraId="389985B8">
      <w:pPr>
        <w:pStyle w:val="9"/>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rPr>
        <w:t>灯杆尺寸按照所提供图纸制作。灯杆采用圆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不含灯罩重量）重量如下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201"/>
        <w:gridCol w:w="2840"/>
      </w:tblGrid>
      <w:tr w14:paraId="7B19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56" w:type="pct"/>
            <w:vAlign w:val="center"/>
          </w:tcPr>
          <w:p w14:paraId="74ABC7C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名称型号规格</w:t>
            </w:r>
          </w:p>
        </w:tc>
        <w:tc>
          <w:tcPr>
            <w:tcW w:w="1878" w:type="pct"/>
            <w:vAlign w:val="center"/>
          </w:tcPr>
          <w:p w14:paraId="7D1CC2C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镀锌喷塑前杆重量</w:t>
            </w:r>
          </w:p>
          <w:p w14:paraId="5369859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(公斤)</w:t>
            </w:r>
          </w:p>
        </w:tc>
        <w:tc>
          <w:tcPr>
            <w:tcW w:w="1666" w:type="pct"/>
            <w:vAlign w:val="center"/>
          </w:tcPr>
          <w:p w14:paraId="1236D35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镀锌喷塑后重量</w:t>
            </w:r>
          </w:p>
          <w:p w14:paraId="5C56702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(公斤)</w:t>
            </w:r>
          </w:p>
        </w:tc>
      </w:tr>
      <w:tr w14:paraId="0AF8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6" w:type="pct"/>
            <w:vAlign w:val="center"/>
          </w:tcPr>
          <w:p w14:paraId="0C803AC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庭院灯</w:t>
            </w:r>
          </w:p>
        </w:tc>
        <w:tc>
          <w:tcPr>
            <w:tcW w:w="1878" w:type="pct"/>
            <w:vAlign w:val="center"/>
          </w:tcPr>
          <w:p w14:paraId="2E5B08C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49</w:t>
            </w:r>
          </w:p>
        </w:tc>
        <w:tc>
          <w:tcPr>
            <w:tcW w:w="1666" w:type="pct"/>
            <w:vAlign w:val="center"/>
          </w:tcPr>
          <w:p w14:paraId="756DA8F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51</w:t>
            </w:r>
          </w:p>
        </w:tc>
      </w:tr>
      <w:tr w14:paraId="3F89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3"/>
            <w:vAlign w:val="center"/>
          </w:tcPr>
          <w:p w14:paraId="0B2257A6">
            <w:pPr>
              <w:snapToGrid w:val="0"/>
              <w:spacing w:line="570" w:lineRule="exact"/>
              <w:jc w:val="left"/>
              <w:rPr>
                <w:rFonts w:hint="eastAsia" w:ascii="仿宋" w:hAnsi="仿宋" w:eastAsia="仿宋" w:cs="仿宋"/>
                <w:sz w:val="32"/>
                <w:szCs w:val="32"/>
              </w:rPr>
            </w:pPr>
            <w:r>
              <w:rPr>
                <w:rFonts w:hint="eastAsia" w:ascii="仿宋" w:hAnsi="仿宋" w:eastAsia="仿宋" w:cs="仿宋"/>
                <w:sz w:val="32"/>
                <w:szCs w:val="32"/>
              </w:rPr>
              <w:t>备注：镀锌喷塑后乘系数1.05；允许重量公差范围为±5%。</w:t>
            </w:r>
          </w:p>
        </w:tc>
      </w:tr>
    </w:tbl>
    <w:p w14:paraId="0C9DE2CA">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2．加工工艺要求</w:t>
      </w:r>
    </w:p>
    <w:p w14:paraId="201213FC">
      <w:pPr>
        <w:pStyle w:val="9"/>
        <w:snapToGrid w:val="0"/>
        <w:spacing w:line="570" w:lineRule="exact"/>
        <w:ind w:firstLine="480"/>
        <w:rPr>
          <w:rFonts w:hint="eastAsia" w:ascii="仿宋" w:hAnsi="仿宋" w:eastAsia="仿宋" w:cs="仿宋"/>
          <w:sz w:val="32"/>
          <w:szCs w:val="32"/>
        </w:rPr>
      </w:pPr>
      <w:r>
        <w:rPr>
          <w:rFonts w:hint="eastAsia" w:ascii="仿宋" w:hAnsi="仿宋" w:eastAsia="仿宋" w:cs="仿宋"/>
          <w:sz w:val="32"/>
          <w:szCs w:val="32"/>
        </w:rPr>
        <w:t>整个杆体及部件焊接要求不应低于图示要求，应无任何一处漏焊，焊缝平整，表面光滑，无任何焊接缺陷。焊接工艺符合国家标准。要求提供焊接探伤报告。热浸锌防腐处理厚度δ≥70μm。</w:t>
      </w:r>
    </w:p>
    <w:p w14:paraId="709571A7">
      <w:pPr>
        <w:snapToGrid w:val="0"/>
        <w:spacing w:line="570" w:lineRule="exact"/>
        <w:ind w:firstLine="640" w:firstLineChars="200"/>
        <w:jc w:val="left"/>
        <w:rPr>
          <w:rFonts w:hint="eastAsia" w:ascii="仿宋" w:hAnsi="仿宋" w:eastAsia="仿宋" w:cs="仿宋"/>
          <w:sz w:val="32"/>
          <w:szCs w:val="32"/>
        </w:rPr>
      </w:pPr>
    </w:p>
    <w:p w14:paraId="3035FBF8">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3．喷塑要求</w:t>
      </w:r>
    </w:p>
    <w:p w14:paraId="22102CF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表面喷塑处理，不允许做磨砂喷塑，喷塑涂层外观表面光滑,平整,无露铁,桔皮,细小颗粒和缩孔等涂装缺陷。</w:t>
      </w:r>
    </w:p>
    <w:p w14:paraId="6198D6D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（1）喷塑表面涂层平均厚度应达到85μm 以上。</w:t>
      </w:r>
    </w:p>
    <w:p w14:paraId="3F76E64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（2）喷塑涂层的附着力应达到GB/T 9286 规定的0 级要求。</w:t>
      </w:r>
    </w:p>
    <w:p w14:paraId="4F6CE20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（3）喷塑涂层的硬度应按GB/T 6739规定，并达到2H要求。</w:t>
      </w:r>
    </w:p>
    <w:p w14:paraId="1F28BF4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（4）喷塑涂层的冲击强度不小于1kg/50cm，并符合GB/T 1732 的要求。</w:t>
      </w:r>
    </w:p>
    <w:p w14:paraId="793FB7BF">
      <w:pPr>
        <w:snapToGrid w:val="0"/>
        <w:spacing w:line="570" w:lineRule="exact"/>
        <w:ind w:firstLine="643" w:firstLineChars="200"/>
        <w:jc w:val="left"/>
        <w:rPr>
          <w:rFonts w:hint="eastAsia" w:ascii="仿宋" w:hAnsi="仿宋" w:eastAsia="仿宋" w:cs="仿宋"/>
          <w:b/>
          <w:bCs/>
          <w:sz w:val="32"/>
          <w:szCs w:val="32"/>
        </w:rPr>
      </w:pPr>
      <w:bookmarkStart w:id="56" w:name="_Toc15113"/>
      <w:r>
        <w:rPr>
          <w:rFonts w:hint="eastAsia" w:ascii="仿宋" w:hAnsi="仿宋" w:eastAsia="仿宋" w:cs="仿宋"/>
          <w:b/>
          <w:bCs/>
          <w:sz w:val="32"/>
          <w:szCs w:val="32"/>
        </w:rPr>
        <w:t>4．颜色要求</w:t>
      </w:r>
      <w:bookmarkEnd w:id="56"/>
    </w:p>
    <w:p w14:paraId="1C79253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RAL7016。可根据采购单位要求更换其他颜色。</w:t>
      </w:r>
    </w:p>
    <w:p w14:paraId="6E96123C">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5．配置要求</w:t>
      </w:r>
    </w:p>
    <w:p w14:paraId="0E4684C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边长为8mm）固定。</w:t>
      </w:r>
    </w:p>
    <w:p w14:paraId="42609F3C">
      <w:pPr>
        <w:snapToGrid w:val="0"/>
        <w:spacing w:line="570" w:lineRule="exact"/>
        <w:ind w:firstLine="643" w:firstLineChars="200"/>
        <w:jc w:val="left"/>
        <w:rPr>
          <w:rFonts w:hint="eastAsia" w:ascii="仿宋" w:hAnsi="仿宋" w:eastAsia="仿宋" w:cs="仿宋"/>
          <w:b/>
          <w:bCs/>
          <w:strike w:val="0"/>
          <w:sz w:val="32"/>
          <w:szCs w:val="32"/>
          <w:highlight w:val="yellow"/>
        </w:rPr>
      </w:pPr>
      <w:r>
        <w:rPr>
          <w:rFonts w:hint="eastAsia" w:ascii="仿宋" w:hAnsi="仿宋" w:eastAsia="仿宋" w:cs="仿宋"/>
          <w:b/>
          <w:bCs/>
          <w:strike w:val="0"/>
          <w:sz w:val="32"/>
          <w:szCs w:val="32"/>
          <w:highlight w:val="yellow"/>
        </w:rPr>
        <w:t>6．运输包装标准</w:t>
      </w:r>
    </w:p>
    <w:p w14:paraId="0FC98B94">
      <w:pPr>
        <w:snapToGrid w:val="0"/>
        <w:spacing w:line="570" w:lineRule="exact"/>
        <w:ind w:firstLine="640" w:firstLineChars="200"/>
        <w:jc w:val="left"/>
        <w:rPr>
          <w:rFonts w:hint="eastAsia" w:ascii="仿宋" w:hAnsi="仿宋" w:eastAsia="仿宋" w:cs="仿宋"/>
          <w:strike w:val="0"/>
          <w:sz w:val="32"/>
          <w:szCs w:val="32"/>
          <w:highlight w:val="yellow"/>
        </w:rPr>
      </w:pPr>
      <w:r>
        <w:rPr>
          <w:rFonts w:hint="eastAsia" w:ascii="仿宋" w:hAnsi="仿宋" w:eastAsia="仿宋" w:cs="仿宋"/>
          <w:strike w:val="0"/>
          <w:sz w:val="32"/>
          <w:szCs w:val="32"/>
          <w:highlight w:val="yellow"/>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5FCC4E28">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．灯杆加工尺寸示意图</w:t>
      </w:r>
    </w:p>
    <w:p w14:paraId="3BDF387C">
      <w:pPr>
        <w:snapToGrid w:val="0"/>
        <w:ind w:firstLine="640" w:firstLineChars="200"/>
        <w:jc w:val="left"/>
        <w:rPr>
          <w:rFonts w:hint="eastAsia" w:ascii="仿宋" w:hAnsi="仿宋" w:eastAsia="仿宋" w:cs="仿宋"/>
          <w:sz w:val="32"/>
          <w:szCs w:val="32"/>
        </w:rPr>
      </w:pPr>
    </w:p>
    <w:p w14:paraId="7D86D2B9">
      <w:pPr>
        <w:snapToGrid w:val="0"/>
        <w:spacing w:line="570" w:lineRule="exact"/>
        <w:ind w:firstLine="560" w:firstLineChars="200"/>
        <w:jc w:val="left"/>
        <w:rPr>
          <w:rFonts w:hint="eastAsia" w:ascii="仿宋" w:hAnsi="仿宋" w:eastAsia="仿宋" w:cs="仿宋"/>
          <w:sz w:val="32"/>
          <w:szCs w:val="32"/>
        </w:rPr>
      </w:pPr>
      <w:r>
        <w:rPr>
          <w:rFonts w:ascii="仿宋" w:hAnsi="仿宋" w:eastAsia="仿宋"/>
          <w:sz w:val="28"/>
          <w:szCs w:val="28"/>
        </w:rPr>
        <w:drawing>
          <wp:anchor distT="0" distB="0" distL="114300" distR="114300" simplePos="0" relativeHeight="251663360" behindDoc="0" locked="0" layoutInCell="1" allowOverlap="1">
            <wp:simplePos x="0" y="0"/>
            <wp:positionH relativeFrom="column">
              <wp:posOffset>53340</wp:posOffset>
            </wp:positionH>
            <wp:positionV relativeFrom="paragraph">
              <wp:posOffset>475615</wp:posOffset>
            </wp:positionV>
            <wp:extent cx="5447665" cy="6811645"/>
            <wp:effectExtent l="0" t="0" r="635" b="8255"/>
            <wp:wrapSquare wrapText="bothSides"/>
            <wp:docPr id="2" name="图片 4" descr="庭院灯CAD图-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庭院灯CAD图-1-Model"/>
                    <pic:cNvPicPr>
                      <a:picLocks noChangeAspect="1"/>
                    </pic:cNvPicPr>
                  </pic:nvPicPr>
                  <pic:blipFill>
                    <a:blip r:embed="rId13"/>
                    <a:stretch>
                      <a:fillRect/>
                    </a:stretch>
                  </pic:blipFill>
                  <pic:spPr>
                    <a:xfrm>
                      <a:off x="0" y="0"/>
                      <a:ext cx="5447665" cy="6811645"/>
                    </a:xfrm>
                    <a:prstGeom prst="rect">
                      <a:avLst/>
                    </a:prstGeom>
                    <a:noFill/>
                    <a:ln>
                      <a:noFill/>
                    </a:ln>
                  </pic:spPr>
                </pic:pic>
              </a:graphicData>
            </a:graphic>
          </wp:anchor>
        </w:drawing>
      </w:r>
    </w:p>
    <w:p w14:paraId="384EEFB4">
      <w:pPr>
        <w:snapToGrid w:val="0"/>
        <w:spacing w:line="570" w:lineRule="exact"/>
        <w:ind w:firstLine="640" w:firstLineChars="200"/>
        <w:jc w:val="left"/>
        <w:rPr>
          <w:rFonts w:hint="eastAsia" w:ascii="仿宋" w:hAnsi="仿宋" w:eastAsia="仿宋" w:cs="仿宋"/>
          <w:sz w:val="32"/>
          <w:szCs w:val="32"/>
        </w:rPr>
        <w:sectPr>
          <w:footerReference r:id="rId3" w:type="default"/>
          <w:pgSz w:w="11906" w:h="16838"/>
          <w:pgMar w:top="1440" w:right="1800" w:bottom="1440" w:left="1800" w:header="851" w:footer="992" w:gutter="0"/>
          <w:cols w:space="720" w:num="1"/>
          <w:docGrid w:type="lines" w:linePitch="312" w:charSpace="0"/>
        </w:sectPr>
      </w:pPr>
    </w:p>
    <w:p w14:paraId="474EA6D4">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．庭院灯检修门、防盗盖板制作图</w:t>
      </w:r>
    </w:p>
    <w:p w14:paraId="2F62F61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4"/>
                    <a:srcRect t="11378" b="7032"/>
                    <a:stretch>
                      <a:fillRect/>
                    </a:stretch>
                  </pic:blipFill>
                  <pic:spPr>
                    <a:xfrm>
                      <a:off x="0" y="0"/>
                      <a:ext cx="5627370" cy="3683635"/>
                    </a:xfrm>
                    <a:prstGeom prst="rect">
                      <a:avLst/>
                    </a:prstGeom>
                    <a:noFill/>
                    <a:ln>
                      <a:noFill/>
                    </a:ln>
                  </pic:spPr>
                </pic:pic>
              </a:graphicData>
            </a:graphic>
          </wp:anchor>
        </w:drawing>
      </w:r>
    </w:p>
    <w:p w14:paraId="0286EF54">
      <w:pPr>
        <w:snapToGrid w:val="0"/>
        <w:spacing w:line="570" w:lineRule="exact"/>
        <w:ind w:firstLine="640" w:firstLineChars="200"/>
        <w:jc w:val="left"/>
        <w:rPr>
          <w:rFonts w:hint="eastAsia" w:ascii="仿宋" w:hAnsi="仿宋" w:eastAsia="仿宋" w:cs="仿宋"/>
          <w:sz w:val="32"/>
          <w:szCs w:val="32"/>
        </w:rPr>
      </w:pPr>
    </w:p>
    <w:p w14:paraId="0D981461">
      <w:pPr>
        <w:snapToGrid w:val="0"/>
        <w:spacing w:line="570" w:lineRule="exact"/>
        <w:ind w:firstLine="640" w:firstLineChars="200"/>
        <w:jc w:val="left"/>
        <w:rPr>
          <w:rFonts w:hint="eastAsia" w:ascii="仿宋" w:hAnsi="仿宋" w:eastAsia="仿宋" w:cs="仿宋"/>
          <w:sz w:val="32"/>
          <w:szCs w:val="32"/>
        </w:rPr>
      </w:pPr>
    </w:p>
    <w:p w14:paraId="1E527CD3">
      <w:pPr>
        <w:snapToGrid w:val="0"/>
        <w:spacing w:line="570" w:lineRule="exact"/>
        <w:ind w:firstLine="640" w:firstLineChars="200"/>
        <w:jc w:val="left"/>
        <w:rPr>
          <w:rFonts w:hint="eastAsia" w:ascii="仿宋" w:hAnsi="仿宋" w:eastAsia="仿宋" w:cs="仿宋"/>
          <w:sz w:val="32"/>
          <w:szCs w:val="32"/>
        </w:rPr>
      </w:pPr>
    </w:p>
    <w:p w14:paraId="5D8B5BE1">
      <w:pPr>
        <w:snapToGrid w:val="0"/>
        <w:spacing w:line="570" w:lineRule="exact"/>
        <w:ind w:firstLine="640" w:firstLineChars="200"/>
        <w:jc w:val="left"/>
        <w:rPr>
          <w:rFonts w:hint="eastAsia" w:ascii="仿宋" w:hAnsi="仿宋" w:eastAsia="仿宋" w:cs="仿宋"/>
          <w:sz w:val="32"/>
          <w:szCs w:val="32"/>
        </w:rPr>
      </w:pPr>
    </w:p>
    <w:p w14:paraId="4650AD8A">
      <w:pPr>
        <w:snapToGrid w:val="0"/>
        <w:spacing w:line="570" w:lineRule="exact"/>
        <w:ind w:firstLine="640" w:firstLineChars="200"/>
        <w:jc w:val="left"/>
        <w:rPr>
          <w:rFonts w:hint="eastAsia" w:ascii="仿宋" w:hAnsi="仿宋" w:eastAsia="仿宋" w:cs="仿宋"/>
          <w:sz w:val="32"/>
          <w:szCs w:val="32"/>
        </w:rPr>
      </w:pPr>
    </w:p>
    <w:p w14:paraId="201E6911">
      <w:pPr>
        <w:snapToGrid w:val="0"/>
        <w:spacing w:line="570" w:lineRule="exact"/>
        <w:ind w:firstLine="640" w:firstLineChars="200"/>
        <w:jc w:val="left"/>
        <w:rPr>
          <w:rFonts w:hint="eastAsia" w:ascii="仿宋" w:hAnsi="仿宋" w:eastAsia="仿宋" w:cs="仿宋"/>
          <w:sz w:val="32"/>
          <w:szCs w:val="32"/>
        </w:rPr>
      </w:pPr>
    </w:p>
    <w:p w14:paraId="49B17429">
      <w:pPr>
        <w:snapToGrid w:val="0"/>
        <w:spacing w:line="570" w:lineRule="exact"/>
        <w:ind w:firstLine="640" w:firstLineChars="200"/>
        <w:jc w:val="left"/>
        <w:rPr>
          <w:rFonts w:hint="eastAsia" w:ascii="仿宋" w:hAnsi="仿宋" w:eastAsia="仿宋" w:cs="仿宋"/>
          <w:sz w:val="32"/>
          <w:szCs w:val="32"/>
        </w:rPr>
      </w:pPr>
    </w:p>
    <w:p w14:paraId="37C23192">
      <w:pPr>
        <w:snapToGrid w:val="0"/>
        <w:spacing w:line="570" w:lineRule="exact"/>
        <w:ind w:firstLine="640" w:firstLineChars="200"/>
        <w:jc w:val="left"/>
        <w:rPr>
          <w:rFonts w:hint="eastAsia" w:ascii="仿宋" w:hAnsi="仿宋" w:eastAsia="仿宋" w:cs="仿宋"/>
          <w:sz w:val="32"/>
          <w:szCs w:val="32"/>
        </w:rPr>
      </w:pPr>
    </w:p>
    <w:p w14:paraId="2FF47E5D">
      <w:pPr>
        <w:snapToGrid w:val="0"/>
        <w:spacing w:line="570" w:lineRule="exact"/>
        <w:ind w:firstLine="640" w:firstLineChars="200"/>
        <w:jc w:val="left"/>
        <w:rPr>
          <w:rFonts w:hint="eastAsia" w:ascii="仿宋" w:hAnsi="仿宋" w:eastAsia="仿宋" w:cs="仿宋"/>
          <w:sz w:val="32"/>
          <w:szCs w:val="32"/>
        </w:rPr>
      </w:pPr>
    </w:p>
    <w:p w14:paraId="51A084D5">
      <w:pPr>
        <w:snapToGrid w:val="0"/>
        <w:spacing w:line="570" w:lineRule="exact"/>
        <w:ind w:firstLine="640" w:firstLineChars="200"/>
        <w:jc w:val="left"/>
        <w:rPr>
          <w:rFonts w:hint="eastAsia" w:ascii="仿宋" w:hAnsi="仿宋" w:eastAsia="仿宋" w:cs="仿宋"/>
          <w:sz w:val="32"/>
          <w:szCs w:val="32"/>
        </w:rPr>
      </w:pPr>
    </w:p>
    <w:p w14:paraId="1614D16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.门板及铰链制作方式参照《城市照明图集》（苏Z02-2014）。</w:t>
      </w:r>
    </w:p>
    <w:p w14:paraId="37B2E13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.防盗盖板根据招标单位要求进行配置。</w:t>
      </w:r>
    </w:p>
    <w:p w14:paraId="3D62861D">
      <w:pPr>
        <w:pStyle w:val="4"/>
        <w:spacing w:line="570" w:lineRule="exact"/>
        <w:ind w:left="197" w:leftChars="94" w:right="210" w:firstLine="438" w:firstLineChars="137"/>
        <w:rPr>
          <w:rFonts w:hint="eastAsia" w:ascii="仿宋" w:hAnsi="仿宋" w:eastAsia="仿宋" w:cs="仿宋"/>
          <w:sz w:val="32"/>
          <w:szCs w:val="32"/>
        </w:rPr>
      </w:pPr>
      <w:bookmarkStart w:id="57" w:name="_Toc92188484"/>
      <w:r>
        <w:rPr>
          <w:rFonts w:hint="eastAsia" w:ascii="黑体" w:cs="黑体"/>
          <w:b w:val="0"/>
          <w:bCs/>
          <w:sz w:val="32"/>
          <w:szCs w:val="32"/>
          <w:lang w:val="en-US" w:eastAsia="zh-CN"/>
        </w:rPr>
        <w:t>四</w:t>
      </w:r>
      <w:r>
        <w:rPr>
          <w:rFonts w:hint="eastAsia" w:ascii="黑体" w:cs="黑体"/>
          <w:b w:val="0"/>
          <w:bCs/>
          <w:sz w:val="32"/>
          <w:szCs w:val="32"/>
        </w:rPr>
        <w:t>、检验要求</w:t>
      </w:r>
      <w:bookmarkEnd w:id="57"/>
    </w:p>
    <w:p w14:paraId="07BFEE8A">
      <w:pPr>
        <w:snapToGrid w:val="0"/>
        <w:spacing w:line="57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表一：投标时以及中标后灯具必须的检测项目</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0"/>
        <w:gridCol w:w="654"/>
        <w:gridCol w:w="3171"/>
        <w:gridCol w:w="3229"/>
      </w:tblGrid>
      <w:tr w14:paraId="45BE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vAlign w:val="center"/>
          </w:tcPr>
          <w:p w14:paraId="692EDC1A">
            <w:pPr>
              <w:snapToGrid w:val="0"/>
              <w:spacing w:line="570" w:lineRule="exact"/>
              <w:jc w:val="center"/>
              <w:rPr>
                <w:rFonts w:hint="eastAsia" w:ascii="仿宋" w:hAnsi="仿宋" w:eastAsia="仿宋" w:cs="仿宋"/>
                <w:sz w:val="32"/>
                <w:szCs w:val="32"/>
              </w:rPr>
            </w:pPr>
            <w:bookmarkStart w:id="58" w:name="_Toc1568"/>
            <w:r>
              <w:rPr>
                <w:rFonts w:hint="eastAsia" w:ascii="仿宋" w:hAnsi="仿宋" w:eastAsia="仿宋" w:cs="仿宋"/>
                <w:sz w:val="32"/>
                <w:szCs w:val="32"/>
              </w:rPr>
              <w:t>样品要求</w:t>
            </w:r>
          </w:p>
        </w:tc>
      </w:tr>
      <w:tr w14:paraId="50FD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935" w:type="dxa"/>
            <w:shd w:val="clear" w:color="auto" w:fill="D7D7D7"/>
            <w:vAlign w:val="center"/>
          </w:tcPr>
          <w:p w14:paraId="42AED3C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测试方式</w:t>
            </w:r>
          </w:p>
        </w:tc>
        <w:tc>
          <w:tcPr>
            <w:tcW w:w="1050" w:type="dxa"/>
            <w:shd w:val="clear" w:color="auto" w:fill="D7D7D7"/>
            <w:vAlign w:val="center"/>
          </w:tcPr>
          <w:p w14:paraId="48001DD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类型</w:t>
            </w:r>
          </w:p>
        </w:tc>
        <w:tc>
          <w:tcPr>
            <w:tcW w:w="654" w:type="dxa"/>
            <w:shd w:val="clear" w:color="auto" w:fill="D7D7D7"/>
            <w:vAlign w:val="center"/>
          </w:tcPr>
          <w:p w14:paraId="4784933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3171" w:type="dxa"/>
            <w:shd w:val="clear" w:color="auto" w:fill="D7D7D7"/>
            <w:vAlign w:val="center"/>
          </w:tcPr>
          <w:p w14:paraId="440FCED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测试内容</w:t>
            </w:r>
          </w:p>
        </w:tc>
        <w:tc>
          <w:tcPr>
            <w:tcW w:w="3229" w:type="dxa"/>
            <w:shd w:val="clear" w:color="auto" w:fill="D7D7D7"/>
            <w:vAlign w:val="center"/>
          </w:tcPr>
          <w:p w14:paraId="2D7DDFC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达标要求</w:t>
            </w:r>
          </w:p>
        </w:tc>
      </w:tr>
      <w:tr w14:paraId="0E4B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Align w:val="center"/>
          </w:tcPr>
          <w:p w14:paraId="296DD96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现场目测</w:t>
            </w:r>
          </w:p>
        </w:tc>
        <w:tc>
          <w:tcPr>
            <w:tcW w:w="1050" w:type="dxa"/>
            <w:vAlign w:val="center"/>
          </w:tcPr>
          <w:p w14:paraId="763A285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外观</w:t>
            </w:r>
          </w:p>
        </w:tc>
        <w:tc>
          <w:tcPr>
            <w:tcW w:w="654" w:type="dxa"/>
            <w:vAlign w:val="center"/>
          </w:tcPr>
          <w:p w14:paraId="302BAA3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3171" w:type="dxa"/>
            <w:vAlign w:val="center"/>
          </w:tcPr>
          <w:p w14:paraId="162CE00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尺寸(灯头与装饰件)</w:t>
            </w:r>
          </w:p>
        </w:tc>
        <w:tc>
          <w:tcPr>
            <w:tcW w:w="3229" w:type="dxa"/>
            <w:vAlign w:val="center"/>
          </w:tcPr>
          <w:p w14:paraId="529A8E22">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误差10%（特殊规定处除外）</w:t>
            </w:r>
          </w:p>
        </w:tc>
      </w:tr>
      <w:tr w14:paraId="6ED3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14:paraId="037808A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检测报告</w:t>
            </w:r>
          </w:p>
        </w:tc>
        <w:tc>
          <w:tcPr>
            <w:tcW w:w="1050" w:type="dxa"/>
            <w:vAlign w:val="center"/>
          </w:tcPr>
          <w:p w14:paraId="2EF1C8E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材质</w:t>
            </w:r>
          </w:p>
        </w:tc>
        <w:tc>
          <w:tcPr>
            <w:tcW w:w="654" w:type="dxa"/>
            <w:vAlign w:val="center"/>
          </w:tcPr>
          <w:p w14:paraId="0CB57A5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3171" w:type="dxa"/>
            <w:vAlign w:val="center"/>
          </w:tcPr>
          <w:p w14:paraId="29236AC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高压压铸铝YL113(材质)模具成型灯体</w:t>
            </w:r>
          </w:p>
        </w:tc>
        <w:tc>
          <w:tcPr>
            <w:tcW w:w="3229" w:type="dxa"/>
            <w:vAlign w:val="center"/>
          </w:tcPr>
          <w:p w14:paraId="4EC4CC01">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灯头材质需符合GB/T 15115压铸铝合金 标准。</w:t>
            </w:r>
          </w:p>
        </w:tc>
      </w:tr>
      <w:tr w14:paraId="1908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14:paraId="36D36733">
            <w:pPr>
              <w:snapToGrid w:val="0"/>
              <w:spacing w:line="570" w:lineRule="exact"/>
              <w:jc w:val="center"/>
              <w:rPr>
                <w:rFonts w:hint="eastAsia" w:ascii="仿宋" w:hAnsi="仿宋" w:eastAsia="仿宋" w:cs="仿宋"/>
                <w:sz w:val="32"/>
                <w:szCs w:val="32"/>
              </w:rPr>
            </w:pPr>
          </w:p>
        </w:tc>
        <w:tc>
          <w:tcPr>
            <w:tcW w:w="1050" w:type="dxa"/>
            <w:vMerge w:val="restart"/>
            <w:vAlign w:val="center"/>
          </w:tcPr>
          <w:p w14:paraId="672ACD7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w:t>
            </w:r>
          </w:p>
        </w:tc>
        <w:tc>
          <w:tcPr>
            <w:tcW w:w="654" w:type="dxa"/>
            <w:vAlign w:val="center"/>
          </w:tcPr>
          <w:p w14:paraId="701A3CE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3171" w:type="dxa"/>
            <w:vAlign w:val="center"/>
          </w:tcPr>
          <w:p w14:paraId="39A04E5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安全与试验要求</w:t>
            </w:r>
          </w:p>
        </w:tc>
        <w:tc>
          <w:tcPr>
            <w:tcW w:w="3229" w:type="dxa"/>
            <w:vAlign w:val="center"/>
          </w:tcPr>
          <w:p w14:paraId="55EAAF1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1.符合本文件“三、灯具部分的具体要求中‘安全要求’”。</w:t>
            </w:r>
          </w:p>
          <w:p w14:paraId="274B910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2.灯体应采用高压压铸铝YL113模具成型（必须在检测报告中有“高压铸铝一次成型”的描述），送检单位声称无效。</w:t>
            </w:r>
          </w:p>
        </w:tc>
      </w:tr>
      <w:tr w14:paraId="4A7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14:paraId="6B9B492B">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3F52E417">
            <w:pPr>
              <w:snapToGrid w:val="0"/>
              <w:spacing w:line="570" w:lineRule="exact"/>
              <w:jc w:val="center"/>
              <w:rPr>
                <w:rFonts w:hint="eastAsia" w:ascii="仿宋" w:hAnsi="仿宋" w:eastAsia="仿宋" w:cs="仿宋"/>
                <w:sz w:val="32"/>
                <w:szCs w:val="32"/>
              </w:rPr>
            </w:pPr>
          </w:p>
        </w:tc>
        <w:tc>
          <w:tcPr>
            <w:tcW w:w="654" w:type="dxa"/>
            <w:vAlign w:val="center"/>
          </w:tcPr>
          <w:p w14:paraId="6A052EB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3171" w:type="dxa"/>
            <w:vAlign w:val="center"/>
          </w:tcPr>
          <w:p w14:paraId="63DE96B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防护等级</w:t>
            </w:r>
          </w:p>
        </w:tc>
        <w:tc>
          <w:tcPr>
            <w:tcW w:w="3229" w:type="dxa"/>
            <w:vAlign w:val="center"/>
          </w:tcPr>
          <w:p w14:paraId="6D49FCE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≥IP65</w:t>
            </w:r>
          </w:p>
        </w:tc>
      </w:tr>
      <w:tr w14:paraId="2664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14:paraId="139AEB4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w:t>
            </w:r>
          </w:p>
          <w:p w14:paraId="393FEEE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报告</w:t>
            </w:r>
          </w:p>
        </w:tc>
        <w:tc>
          <w:tcPr>
            <w:tcW w:w="1050" w:type="dxa"/>
            <w:vMerge w:val="restart"/>
            <w:vAlign w:val="center"/>
          </w:tcPr>
          <w:p w14:paraId="64BC3ED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光学及模拟配光</w:t>
            </w:r>
          </w:p>
          <w:p w14:paraId="24C4EAF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（在本招标文件上述模拟安装条件下）</w:t>
            </w:r>
          </w:p>
        </w:tc>
        <w:tc>
          <w:tcPr>
            <w:tcW w:w="654" w:type="dxa"/>
            <w:vAlign w:val="center"/>
          </w:tcPr>
          <w:p w14:paraId="3178076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3171" w:type="dxa"/>
            <w:vAlign w:val="center"/>
          </w:tcPr>
          <w:p w14:paraId="64C0372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整灯系统总功率</w:t>
            </w:r>
          </w:p>
        </w:tc>
        <w:tc>
          <w:tcPr>
            <w:tcW w:w="3229" w:type="dxa"/>
            <w:vAlign w:val="center"/>
          </w:tcPr>
          <w:p w14:paraId="3D0FE8D8">
            <w:pPr>
              <w:snapToGrid w:val="0"/>
              <w:spacing w:line="570" w:lineRule="exact"/>
              <w:jc w:val="center"/>
              <w:rPr>
                <w:rFonts w:hint="eastAsia" w:ascii="仿宋" w:hAnsi="仿宋" w:eastAsia="仿宋" w:cs="仿宋"/>
                <w:sz w:val="32"/>
                <w:szCs w:val="32"/>
              </w:rPr>
            </w:pPr>
            <w:r>
              <w:rPr>
                <w:rFonts w:hint="eastAsia" w:ascii="仿宋" w:hAnsi="仿宋" w:eastAsia="仿宋" w:cs="仿宋"/>
                <w:kern w:val="0"/>
                <w:sz w:val="32"/>
                <w:szCs w:val="32"/>
              </w:rPr>
              <w:t>≤40w</w:t>
            </w:r>
          </w:p>
        </w:tc>
      </w:tr>
      <w:tr w14:paraId="3CFC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7A0DF7AF">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04E3F9CD">
            <w:pPr>
              <w:snapToGrid w:val="0"/>
              <w:spacing w:line="570" w:lineRule="exact"/>
              <w:jc w:val="center"/>
              <w:rPr>
                <w:rFonts w:hint="eastAsia" w:ascii="仿宋" w:hAnsi="仿宋" w:eastAsia="仿宋" w:cs="仿宋"/>
                <w:sz w:val="32"/>
                <w:szCs w:val="32"/>
              </w:rPr>
            </w:pPr>
          </w:p>
        </w:tc>
        <w:tc>
          <w:tcPr>
            <w:tcW w:w="654" w:type="dxa"/>
            <w:vAlign w:val="center"/>
          </w:tcPr>
          <w:p w14:paraId="38F2DF7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3171" w:type="dxa"/>
            <w:vAlign w:val="center"/>
          </w:tcPr>
          <w:p w14:paraId="58731E8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shd w:val="clear" w:color="auto" w:fill="FFFFFF"/>
              </w:rPr>
              <w:t>整灯光效（含透光罩）</w:t>
            </w:r>
          </w:p>
        </w:tc>
        <w:tc>
          <w:tcPr>
            <w:tcW w:w="3229" w:type="dxa"/>
            <w:vAlign w:val="center"/>
          </w:tcPr>
          <w:p w14:paraId="53674CD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≥90</w:t>
            </w:r>
            <w:r>
              <w:rPr>
                <w:rFonts w:hint="eastAsia" w:ascii="仿宋" w:hAnsi="仿宋" w:eastAsia="仿宋" w:cs="仿宋"/>
                <w:sz w:val="32"/>
                <w:szCs w:val="32"/>
                <w:shd w:val="clear" w:color="auto" w:fill="FFFFFF"/>
              </w:rPr>
              <w:t>lm/W</w:t>
            </w:r>
          </w:p>
        </w:tc>
      </w:tr>
      <w:tr w14:paraId="60CB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326EE6B5">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3956FD7">
            <w:pPr>
              <w:snapToGrid w:val="0"/>
              <w:spacing w:line="570" w:lineRule="exact"/>
              <w:jc w:val="center"/>
              <w:rPr>
                <w:rFonts w:hint="eastAsia" w:ascii="仿宋" w:hAnsi="仿宋" w:eastAsia="仿宋" w:cs="仿宋"/>
                <w:sz w:val="32"/>
                <w:szCs w:val="32"/>
              </w:rPr>
            </w:pPr>
          </w:p>
        </w:tc>
        <w:tc>
          <w:tcPr>
            <w:tcW w:w="654" w:type="dxa"/>
            <w:vAlign w:val="center"/>
          </w:tcPr>
          <w:p w14:paraId="76F06CE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3171" w:type="dxa"/>
            <w:vAlign w:val="center"/>
          </w:tcPr>
          <w:p w14:paraId="008E1BE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色温</w:t>
            </w:r>
          </w:p>
        </w:tc>
        <w:tc>
          <w:tcPr>
            <w:tcW w:w="3229" w:type="dxa"/>
            <w:vAlign w:val="center"/>
          </w:tcPr>
          <w:p w14:paraId="66D0514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3000±200K</w:t>
            </w:r>
          </w:p>
        </w:tc>
      </w:tr>
      <w:tr w14:paraId="0CC2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790D4ED8">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0E96A158">
            <w:pPr>
              <w:snapToGrid w:val="0"/>
              <w:spacing w:line="570" w:lineRule="exact"/>
              <w:jc w:val="center"/>
              <w:rPr>
                <w:rFonts w:hint="eastAsia" w:ascii="仿宋" w:hAnsi="仿宋" w:eastAsia="仿宋" w:cs="仿宋"/>
                <w:sz w:val="32"/>
                <w:szCs w:val="32"/>
              </w:rPr>
            </w:pPr>
          </w:p>
        </w:tc>
        <w:tc>
          <w:tcPr>
            <w:tcW w:w="654" w:type="dxa"/>
            <w:vAlign w:val="center"/>
          </w:tcPr>
          <w:p w14:paraId="43B85D9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8</w:t>
            </w:r>
          </w:p>
        </w:tc>
        <w:tc>
          <w:tcPr>
            <w:tcW w:w="3171" w:type="dxa"/>
            <w:vAlign w:val="center"/>
          </w:tcPr>
          <w:p w14:paraId="12EB8C0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单灯功率因数</w:t>
            </w:r>
          </w:p>
        </w:tc>
        <w:tc>
          <w:tcPr>
            <w:tcW w:w="3229" w:type="dxa"/>
            <w:vAlign w:val="center"/>
          </w:tcPr>
          <w:p w14:paraId="7166B88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≥0.90</w:t>
            </w:r>
          </w:p>
        </w:tc>
      </w:tr>
      <w:tr w14:paraId="52FB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5" w:type="dxa"/>
            <w:vMerge w:val="continue"/>
            <w:vAlign w:val="center"/>
          </w:tcPr>
          <w:p w14:paraId="1408F1E6">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3634C7D7">
            <w:pPr>
              <w:snapToGrid w:val="0"/>
              <w:spacing w:line="570" w:lineRule="exact"/>
              <w:jc w:val="center"/>
              <w:rPr>
                <w:rFonts w:hint="eastAsia" w:ascii="仿宋" w:hAnsi="仿宋" w:eastAsia="仿宋" w:cs="仿宋"/>
                <w:sz w:val="32"/>
                <w:szCs w:val="32"/>
              </w:rPr>
            </w:pPr>
          </w:p>
        </w:tc>
        <w:tc>
          <w:tcPr>
            <w:tcW w:w="654" w:type="dxa"/>
            <w:vAlign w:val="center"/>
          </w:tcPr>
          <w:p w14:paraId="21E3614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9</w:t>
            </w:r>
          </w:p>
        </w:tc>
        <w:tc>
          <w:tcPr>
            <w:tcW w:w="3171" w:type="dxa"/>
            <w:vAlign w:val="center"/>
          </w:tcPr>
          <w:p w14:paraId="2B183A1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一般显色指数</w:t>
            </w:r>
          </w:p>
        </w:tc>
        <w:tc>
          <w:tcPr>
            <w:tcW w:w="3229" w:type="dxa"/>
            <w:vAlign w:val="center"/>
          </w:tcPr>
          <w:p w14:paraId="5B792E8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≥70</w:t>
            </w:r>
          </w:p>
        </w:tc>
      </w:tr>
      <w:tr w14:paraId="6F04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5" w:type="dxa"/>
            <w:vMerge w:val="continue"/>
            <w:vAlign w:val="center"/>
          </w:tcPr>
          <w:p w14:paraId="0D0959AC">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3AC1E19E">
            <w:pPr>
              <w:snapToGrid w:val="0"/>
              <w:spacing w:line="570" w:lineRule="exact"/>
              <w:jc w:val="center"/>
              <w:rPr>
                <w:rFonts w:hint="eastAsia" w:ascii="仿宋" w:hAnsi="仿宋" w:eastAsia="仿宋" w:cs="仿宋"/>
                <w:sz w:val="32"/>
                <w:szCs w:val="32"/>
              </w:rPr>
            </w:pPr>
          </w:p>
        </w:tc>
        <w:tc>
          <w:tcPr>
            <w:tcW w:w="654" w:type="dxa"/>
            <w:vAlign w:val="center"/>
          </w:tcPr>
          <w:p w14:paraId="3AF944D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w:t>
            </w:r>
          </w:p>
        </w:tc>
        <w:tc>
          <w:tcPr>
            <w:tcW w:w="3171" w:type="dxa"/>
            <w:vAlign w:val="center"/>
          </w:tcPr>
          <w:p w14:paraId="07D2A8C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灯具色容差</w:t>
            </w:r>
          </w:p>
        </w:tc>
        <w:tc>
          <w:tcPr>
            <w:tcW w:w="3229" w:type="dxa"/>
            <w:vAlign w:val="center"/>
          </w:tcPr>
          <w:p w14:paraId="37A278E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≤5SDCM</w:t>
            </w:r>
          </w:p>
        </w:tc>
      </w:tr>
      <w:tr w14:paraId="5137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23704A74">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25E504CE">
            <w:pPr>
              <w:snapToGrid w:val="0"/>
              <w:spacing w:line="570" w:lineRule="exact"/>
              <w:jc w:val="center"/>
              <w:rPr>
                <w:rFonts w:hint="eastAsia" w:ascii="仿宋" w:hAnsi="仿宋" w:eastAsia="仿宋" w:cs="仿宋"/>
                <w:sz w:val="32"/>
                <w:szCs w:val="32"/>
              </w:rPr>
            </w:pPr>
          </w:p>
        </w:tc>
        <w:tc>
          <w:tcPr>
            <w:tcW w:w="654" w:type="dxa"/>
            <w:vAlign w:val="center"/>
          </w:tcPr>
          <w:p w14:paraId="5DF6234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11</w:t>
            </w:r>
          </w:p>
        </w:tc>
        <w:tc>
          <w:tcPr>
            <w:tcW w:w="3171" w:type="dxa"/>
            <w:vAlign w:val="center"/>
          </w:tcPr>
          <w:p w14:paraId="46B56AA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w:t>
            </w:r>
          </w:p>
        </w:tc>
        <w:tc>
          <w:tcPr>
            <w:tcW w:w="3229" w:type="dxa"/>
            <w:vAlign w:val="center"/>
          </w:tcPr>
          <w:p w14:paraId="38CAA56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≥5lx</w:t>
            </w:r>
          </w:p>
        </w:tc>
      </w:tr>
      <w:tr w14:paraId="29B5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49DF39D0">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13B9B1DD">
            <w:pPr>
              <w:snapToGrid w:val="0"/>
              <w:spacing w:line="570" w:lineRule="exact"/>
              <w:jc w:val="center"/>
              <w:rPr>
                <w:rFonts w:hint="eastAsia" w:ascii="仿宋" w:hAnsi="仿宋" w:eastAsia="仿宋" w:cs="仿宋"/>
                <w:sz w:val="32"/>
                <w:szCs w:val="32"/>
              </w:rPr>
            </w:pPr>
          </w:p>
        </w:tc>
        <w:tc>
          <w:tcPr>
            <w:tcW w:w="654" w:type="dxa"/>
            <w:vAlign w:val="center"/>
          </w:tcPr>
          <w:p w14:paraId="55E921D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12</w:t>
            </w:r>
          </w:p>
        </w:tc>
        <w:tc>
          <w:tcPr>
            <w:tcW w:w="3171" w:type="dxa"/>
            <w:vAlign w:val="center"/>
          </w:tcPr>
          <w:p w14:paraId="6BC3CB3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路面最小照度Emin（Lx）维持值</w:t>
            </w:r>
          </w:p>
        </w:tc>
        <w:tc>
          <w:tcPr>
            <w:tcW w:w="3229" w:type="dxa"/>
            <w:vAlign w:val="center"/>
          </w:tcPr>
          <w:p w14:paraId="5157A07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≥1lx</w:t>
            </w:r>
          </w:p>
        </w:tc>
      </w:tr>
      <w:tr w14:paraId="0F34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35" w:type="dxa"/>
            <w:vMerge w:val="continue"/>
            <w:vAlign w:val="center"/>
          </w:tcPr>
          <w:p w14:paraId="20AF1EC5">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793C2E79">
            <w:pPr>
              <w:snapToGrid w:val="0"/>
              <w:spacing w:line="570" w:lineRule="exact"/>
              <w:jc w:val="center"/>
              <w:rPr>
                <w:rFonts w:hint="eastAsia" w:ascii="仿宋" w:hAnsi="仿宋" w:eastAsia="仿宋" w:cs="仿宋"/>
                <w:sz w:val="32"/>
                <w:szCs w:val="32"/>
              </w:rPr>
            </w:pPr>
          </w:p>
        </w:tc>
        <w:tc>
          <w:tcPr>
            <w:tcW w:w="654" w:type="dxa"/>
            <w:vMerge w:val="restart"/>
            <w:vAlign w:val="center"/>
          </w:tcPr>
          <w:p w14:paraId="14CFE00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13</w:t>
            </w:r>
          </w:p>
        </w:tc>
        <w:tc>
          <w:tcPr>
            <w:tcW w:w="3171" w:type="dxa"/>
            <w:vAlign w:val="center"/>
          </w:tcPr>
          <w:p w14:paraId="05D240F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照明眩光限值≥80°最大光强Imax（cd/1000lm）</w:t>
            </w:r>
          </w:p>
        </w:tc>
        <w:tc>
          <w:tcPr>
            <w:tcW w:w="3229" w:type="dxa"/>
            <w:vAlign w:val="center"/>
          </w:tcPr>
          <w:p w14:paraId="6E13F89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≤100cd/1000lm</w:t>
            </w:r>
          </w:p>
        </w:tc>
      </w:tr>
      <w:tr w14:paraId="4709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5" w:type="dxa"/>
            <w:vMerge w:val="continue"/>
            <w:vAlign w:val="center"/>
          </w:tcPr>
          <w:p w14:paraId="67949CFD">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4B578002">
            <w:pPr>
              <w:snapToGrid w:val="0"/>
              <w:spacing w:line="570" w:lineRule="exact"/>
              <w:jc w:val="center"/>
              <w:rPr>
                <w:rFonts w:hint="eastAsia" w:ascii="仿宋" w:hAnsi="仿宋" w:eastAsia="仿宋" w:cs="仿宋"/>
                <w:sz w:val="32"/>
                <w:szCs w:val="32"/>
              </w:rPr>
            </w:pPr>
          </w:p>
        </w:tc>
        <w:tc>
          <w:tcPr>
            <w:tcW w:w="654" w:type="dxa"/>
            <w:vMerge w:val="continue"/>
            <w:vAlign w:val="center"/>
          </w:tcPr>
          <w:p w14:paraId="76D6AE5B">
            <w:pPr>
              <w:snapToGrid w:val="0"/>
              <w:spacing w:line="570" w:lineRule="exact"/>
              <w:jc w:val="center"/>
              <w:rPr>
                <w:rFonts w:hint="eastAsia" w:ascii="仿宋" w:hAnsi="仿宋" w:eastAsia="仿宋" w:cs="仿宋"/>
                <w:sz w:val="32"/>
                <w:szCs w:val="32"/>
              </w:rPr>
            </w:pPr>
          </w:p>
        </w:tc>
        <w:tc>
          <w:tcPr>
            <w:tcW w:w="3171" w:type="dxa"/>
            <w:vAlign w:val="center"/>
          </w:tcPr>
          <w:p w14:paraId="24EBCCE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照明眩光限值≥90°最大光强Imax（cd/1000lm）</w:t>
            </w:r>
          </w:p>
        </w:tc>
        <w:tc>
          <w:tcPr>
            <w:tcW w:w="3229" w:type="dxa"/>
            <w:vAlign w:val="center"/>
          </w:tcPr>
          <w:p w14:paraId="0520668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≤20cd/1000lm</w:t>
            </w:r>
          </w:p>
        </w:tc>
      </w:tr>
      <w:tr w14:paraId="679D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35" w:type="dxa"/>
            <w:vAlign w:val="center"/>
          </w:tcPr>
          <w:p w14:paraId="431AF43C">
            <w:pPr>
              <w:snapToGrid w:val="0"/>
              <w:spacing w:line="570" w:lineRule="exact"/>
              <w:jc w:val="left"/>
              <w:rPr>
                <w:rFonts w:hint="eastAsia" w:ascii="仿宋" w:hAnsi="仿宋" w:eastAsia="仿宋" w:cs="仿宋"/>
                <w:sz w:val="32"/>
                <w:szCs w:val="32"/>
              </w:rPr>
            </w:pPr>
            <w:r>
              <w:rPr>
                <w:rFonts w:hint="eastAsia" w:ascii="仿宋" w:hAnsi="仿宋" w:eastAsia="仿宋" w:cs="仿宋"/>
                <w:sz w:val="32"/>
                <w:szCs w:val="32"/>
              </w:rPr>
              <w:t>备注</w:t>
            </w:r>
          </w:p>
        </w:tc>
        <w:tc>
          <w:tcPr>
            <w:tcW w:w="8104" w:type="dxa"/>
            <w:gridSpan w:val="4"/>
          </w:tcPr>
          <w:p w14:paraId="7C1873EA">
            <w:pPr>
              <w:snapToGrid w:val="0"/>
              <w:spacing w:line="570" w:lineRule="exact"/>
              <w:rPr>
                <w:rFonts w:hint="eastAsia" w:ascii="仿宋" w:hAnsi="仿宋" w:eastAsia="仿宋" w:cs="仿宋"/>
                <w:sz w:val="32"/>
                <w:szCs w:val="32"/>
              </w:rPr>
            </w:pPr>
            <w:r>
              <w:rPr>
                <w:rFonts w:hint="eastAsia" w:ascii="仿宋" w:hAnsi="仿宋" w:eastAsia="仿宋" w:cs="仿宋"/>
                <w:sz w:val="32"/>
                <w:szCs w:val="32"/>
              </w:rPr>
              <w:t>1.磋商供应商自行送检，送至国家级权威机构检测，检测结果必须满足技术文件相关指标要求（其中2-13项为必须满足项，有一项不满足的按废标处理），同时需自行提供符合采购文件要求的防涂鸦抗粘贴涂料的检测报告（检测报告不合格按废标处理），检测费由磋商供应商承担。</w:t>
            </w:r>
          </w:p>
          <w:p w14:paraId="5123DB35">
            <w:pPr>
              <w:snapToGrid w:val="0"/>
              <w:spacing w:line="570" w:lineRule="exact"/>
              <w:rPr>
                <w:rFonts w:hint="eastAsia" w:ascii="仿宋" w:hAnsi="仿宋" w:eastAsia="仿宋" w:cs="仿宋"/>
                <w:sz w:val="32"/>
                <w:szCs w:val="32"/>
              </w:rPr>
            </w:pPr>
            <w:r>
              <w:rPr>
                <w:rFonts w:hint="eastAsia" w:ascii="仿宋" w:hAnsi="仿宋" w:eastAsia="仿宋" w:cs="仿宋"/>
                <w:sz w:val="32"/>
                <w:szCs w:val="32"/>
              </w:rPr>
              <w:t>2.该表格内容为所投灯具投标时需要提供检测报告的必要内容。</w:t>
            </w:r>
          </w:p>
        </w:tc>
      </w:tr>
    </w:tbl>
    <w:p w14:paraId="1AE698C6">
      <w:pPr>
        <w:snapToGrid w:val="0"/>
        <w:spacing w:line="570" w:lineRule="exact"/>
        <w:jc w:val="left"/>
        <w:rPr>
          <w:rFonts w:hint="eastAsia" w:ascii="仿宋" w:hAnsi="仿宋" w:eastAsia="仿宋" w:cs="仿宋"/>
          <w:sz w:val="32"/>
          <w:szCs w:val="32"/>
        </w:rPr>
      </w:pPr>
    </w:p>
    <w:p w14:paraId="1B7F96A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表二：灯杆的检测内容</w:t>
      </w:r>
      <w:bookmarkEnd w:id="58"/>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29"/>
        <w:gridCol w:w="6646"/>
      </w:tblGrid>
      <w:tr w14:paraId="0821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3" w:type="pct"/>
            <w:vAlign w:val="center"/>
          </w:tcPr>
          <w:p w14:paraId="08C383C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序号</w:t>
            </w:r>
          </w:p>
        </w:tc>
        <w:tc>
          <w:tcPr>
            <w:tcW w:w="899" w:type="pct"/>
            <w:vAlign w:val="center"/>
          </w:tcPr>
          <w:p w14:paraId="4FA2129F">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检测项目</w:t>
            </w:r>
          </w:p>
        </w:tc>
        <w:tc>
          <w:tcPr>
            <w:tcW w:w="3668" w:type="pct"/>
            <w:vAlign w:val="center"/>
          </w:tcPr>
          <w:p w14:paraId="17B14E9B">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要求</w:t>
            </w:r>
          </w:p>
        </w:tc>
      </w:tr>
      <w:tr w14:paraId="288F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pct"/>
            <w:vAlign w:val="center"/>
          </w:tcPr>
          <w:p w14:paraId="025CE33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w:t>
            </w:r>
          </w:p>
        </w:tc>
        <w:tc>
          <w:tcPr>
            <w:tcW w:w="899" w:type="pct"/>
            <w:vAlign w:val="center"/>
          </w:tcPr>
          <w:p w14:paraId="4085CFDC">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是否有合格探伤报告</w:t>
            </w:r>
          </w:p>
        </w:tc>
        <w:tc>
          <w:tcPr>
            <w:tcW w:w="3668" w:type="pct"/>
            <w:vAlign w:val="center"/>
          </w:tcPr>
          <w:p w14:paraId="6883EFB5">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符合采购文件要求</w:t>
            </w:r>
          </w:p>
        </w:tc>
      </w:tr>
      <w:tr w14:paraId="4D40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33" w:type="pct"/>
            <w:vAlign w:val="center"/>
          </w:tcPr>
          <w:p w14:paraId="31A57E0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899" w:type="pct"/>
            <w:vAlign w:val="center"/>
          </w:tcPr>
          <w:p w14:paraId="34DF9EDE">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尺寸要求</w:t>
            </w:r>
          </w:p>
        </w:tc>
        <w:tc>
          <w:tcPr>
            <w:tcW w:w="3668" w:type="pct"/>
            <w:vAlign w:val="center"/>
          </w:tcPr>
          <w:p w14:paraId="01DE6E76">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参考技术文件内容，技术文件内规定了尺寸误差范围的按照技术文件执行，未标注公差的，按照GB-T1804的精度C级别标准执行，其中安装公差和位置公差按照精度M级别标准执行。</w:t>
            </w:r>
          </w:p>
        </w:tc>
      </w:tr>
      <w:tr w14:paraId="649E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33" w:type="pct"/>
            <w:vMerge w:val="restart"/>
            <w:vAlign w:val="center"/>
          </w:tcPr>
          <w:p w14:paraId="3AC0402B">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899" w:type="pct"/>
            <w:vMerge w:val="restart"/>
            <w:vAlign w:val="center"/>
          </w:tcPr>
          <w:p w14:paraId="7C6A756E">
            <w:pPr>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喷塑要求</w:t>
            </w:r>
          </w:p>
        </w:tc>
        <w:tc>
          <w:tcPr>
            <w:tcW w:w="3668" w:type="pct"/>
            <w:vAlign w:val="center"/>
          </w:tcPr>
          <w:p w14:paraId="1B27E59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颜色是否一致</w:t>
            </w:r>
          </w:p>
        </w:tc>
      </w:tr>
      <w:tr w14:paraId="0603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3" w:type="pct"/>
            <w:vMerge w:val="continue"/>
            <w:vAlign w:val="center"/>
          </w:tcPr>
          <w:p w14:paraId="31D4094B">
            <w:pPr>
              <w:spacing w:line="570" w:lineRule="exact"/>
              <w:jc w:val="left"/>
              <w:rPr>
                <w:rFonts w:hint="eastAsia" w:ascii="仿宋" w:hAnsi="仿宋" w:eastAsia="仿宋" w:cs="仿宋"/>
                <w:kern w:val="0"/>
                <w:sz w:val="32"/>
                <w:szCs w:val="32"/>
              </w:rPr>
            </w:pPr>
          </w:p>
        </w:tc>
        <w:tc>
          <w:tcPr>
            <w:tcW w:w="899" w:type="pct"/>
            <w:vMerge w:val="continue"/>
            <w:vAlign w:val="center"/>
          </w:tcPr>
          <w:p w14:paraId="2E754D8D">
            <w:pPr>
              <w:spacing w:line="570" w:lineRule="exact"/>
              <w:jc w:val="left"/>
              <w:rPr>
                <w:rFonts w:hint="eastAsia" w:ascii="仿宋" w:hAnsi="仿宋" w:eastAsia="仿宋" w:cs="仿宋"/>
                <w:kern w:val="0"/>
                <w:sz w:val="32"/>
                <w:szCs w:val="32"/>
              </w:rPr>
            </w:pPr>
          </w:p>
        </w:tc>
        <w:tc>
          <w:tcPr>
            <w:tcW w:w="3668" w:type="pct"/>
            <w:vAlign w:val="center"/>
          </w:tcPr>
          <w:p w14:paraId="652CE2C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是否符合采购文件要求</w:t>
            </w:r>
          </w:p>
        </w:tc>
      </w:tr>
      <w:tr w14:paraId="29CF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33" w:type="pct"/>
            <w:vMerge w:val="restart"/>
            <w:vAlign w:val="center"/>
          </w:tcPr>
          <w:p w14:paraId="5CB670B1">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899" w:type="pct"/>
            <w:vMerge w:val="restart"/>
            <w:vAlign w:val="center"/>
          </w:tcPr>
          <w:p w14:paraId="5E0E2112">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法兰</w:t>
            </w:r>
          </w:p>
        </w:tc>
        <w:tc>
          <w:tcPr>
            <w:tcW w:w="3668" w:type="pct"/>
            <w:vAlign w:val="center"/>
          </w:tcPr>
          <w:p w14:paraId="5F17A985">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法兰厚度</w:t>
            </w:r>
          </w:p>
        </w:tc>
      </w:tr>
      <w:tr w14:paraId="0355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33" w:type="pct"/>
            <w:vMerge w:val="continue"/>
            <w:vAlign w:val="center"/>
          </w:tcPr>
          <w:p w14:paraId="101A7A22">
            <w:pPr>
              <w:widowControl/>
              <w:spacing w:line="570" w:lineRule="exact"/>
              <w:jc w:val="left"/>
              <w:rPr>
                <w:rFonts w:hint="eastAsia" w:ascii="仿宋" w:hAnsi="仿宋" w:eastAsia="仿宋" w:cs="仿宋"/>
                <w:kern w:val="0"/>
                <w:sz w:val="32"/>
                <w:szCs w:val="32"/>
              </w:rPr>
            </w:pPr>
          </w:p>
        </w:tc>
        <w:tc>
          <w:tcPr>
            <w:tcW w:w="899" w:type="pct"/>
            <w:vMerge w:val="continue"/>
            <w:vAlign w:val="center"/>
          </w:tcPr>
          <w:p w14:paraId="62CC197B">
            <w:pPr>
              <w:widowControl/>
              <w:spacing w:line="570" w:lineRule="exact"/>
              <w:jc w:val="left"/>
              <w:rPr>
                <w:rFonts w:hint="eastAsia" w:ascii="仿宋" w:hAnsi="仿宋" w:eastAsia="仿宋" w:cs="仿宋"/>
                <w:kern w:val="0"/>
                <w:sz w:val="32"/>
                <w:szCs w:val="32"/>
              </w:rPr>
            </w:pPr>
          </w:p>
        </w:tc>
        <w:tc>
          <w:tcPr>
            <w:tcW w:w="3668" w:type="pct"/>
            <w:vAlign w:val="center"/>
          </w:tcPr>
          <w:p w14:paraId="4AFA673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安装孔间距及尺寸是否符合采购文件要求</w:t>
            </w:r>
          </w:p>
        </w:tc>
      </w:tr>
      <w:tr w14:paraId="366E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33" w:type="pct"/>
            <w:vAlign w:val="center"/>
          </w:tcPr>
          <w:p w14:paraId="01E944FC">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5</w:t>
            </w:r>
          </w:p>
        </w:tc>
        <w:tc>
          <w:tcPr>
            <w:tcW w:w="899" w:type="pct"/>
            <w:vAlign w:val="center"/>
          </w:tcPr>
          <w:p w14:paraId="6D08295F">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材质</w:t>
            </w:r>
          </w:p>
        </w:tc>
        <w:tc>
          <w:tcPr>
            <w:tcW w:w="3668" w:type="pct"/>
            <w:vAlign w:val="center"/>
          </w:tcPr>
          <w:p w14:paraId="6D2819B2">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符合采购文件要求</w:t>
            </w:r>
          </w:p>
        </w:tc>
      </w:tr>
      <w:tr w14:paraId="7FB9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Align w:val="center"/>
          </w:tcPr>
          <w:p w14:paraId="51CB368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6</w:t>
            </w:r>
          </w:p>
        </w:tc>
        <w:tc>
          <w:tcPr>
            <w:tcW w:w="899" w:type="pct"/>
            <w:vAlign w:val="center"/>
          </w:tcPr>
          <w:p w14:paraId="7BF69CAC">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接地</w:t>
            </w:r>
          </w:p>
        </w:tc>
        <w:tc>
          <w:tcPr>
            <w:tcW w:w="3668" w:type="pct"/>
            <w:vAlign w:val="center"/>
          </w:tcPr>
          <w:p w14:paraId="3EE559F6">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是否有接地螺栓或接地线连接孔</w:t>
            </w:r>
          </w:p>
        </w:tc>
      </w:tr>
      <w:tr w14:paraId="6E71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3" w:type="pct"/>
            <w:vAlign w:val="center"/>
          </w:tcPr>
          <w:p w14:paraId="7835E903">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7</w:t>
            </w:r>
          </w:p>
        </w:tc>
        <w:tc>
          <w:tcPr>
            <w:tcW w:w="899" w:type="pct"/>
            <w:vAlign w:val="center"/>
          </w:tcPr>
          <w:p w14:paraId="4739000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杆体</w:t>
            </w:r>
          </w:p>
        </w:tc>
        <w:tc>
          <w:tcPr>
            <w:tcW w:w="3668" w:type="pct"/>
            <w:vAlign w:val="center"/>
          </w:tcPr>
          <w:p w14:paraId="70C270E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满足技术文件要求</w:t>
            </w:r>
          </w:p>
        </w:tc>
      </w:tr>
      <w:tr w14:paraId="5E1C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33" w:type="pct"/>
            <w:vAlign w:val="center"/>
          </w:tcPr>
          <w:p w14:paraId="20C73569">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8</w:t>
            </w:r>
          </w:p>
        </w:tc>
        <w:tc>
          <w:tcPr>
            <w:tcW w:w="899" w:type="pct"/>
            <w:vAlign w:val="center"/>
          </w:tcPr>
          <w:p w14:paraId="1558CD65">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灯杆重量</w:t>
            </w:r>
          </w:p>
        </w:tc>
        <w:tc>
          <w:tcPr>
            <w:tcW w:w="3668" w:type="pct"/>
            <w:vAlign w:val="center"/>
          </w:tcPr>
          <w:p w14:paraId="0ACC63C7">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满足技术文件要求</w:t>
            </w:r>
          </w:p>
        </w:tc>
      </w:tr>
      <w:tr w14:paraId="66B8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33" w:type="pct"/>
            <w:vAlign w:val="center"/>
          </w:tcPr>
          <w:p w14:paraId="046A3492">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9</w:t>
            </w:r>
          </w:p>
        </w:tc>
        <w:tc>
          <w:tcPr>
            <w:tcW w:w="899" w:type="pct"/>
            <w:vAlign w:val="center"/>
          </w:tcPr>
          <w:p w14:paraId="796F8733">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门板</w:t>
            </w:r>
          </w:p>
        </w:tc>
        <w:tc>
          <w:tcPr>
            <w:tcW w:w="3668" w:type="pct"/>
            <w:vAlign w:val="center"/>
          </w:tcPr>
          <w:p w14:paraId="46A29847">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满足技术文件要求</w:t>
            </w:r>
          </w:p>
        </w:tc>
      </w:tr>
      <w:tr w14:paraId="2F59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33" w:type="pct"/>
            <w:vAlign w:val="center"/>
          </w:tcPr>
          <w:p w14:paraId="56C0DDA9">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10</w:t>
            </w:r>
          </w:p>
        </w:tc>
        <w:tc>
          <w:tcPr>
            <w:tcW w:w="899" w:type="pct"/>
            <w:vAlign w:val="center"/>
          </w:tcPr>
          <w:p w14:paraId="40048691">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配件</w:t>
            </w:r>
          </w:p>
        </w:tc>
        <w:tc>
          <w:tcPr>
            <w:tcW w:w="3668" w:type="pct"/>
            <w:vAlign w:val="center"/>
          </w:tcPr>
          <w:p w14:paraId="08AB5148">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满足技术文件要求</w:t>
            </w:r>
          </w:p>
        </w:tc>
      </w:tr>
    </w:tbl>
    <w:p w14:paraId="2512B6FA">
      <w:pPr>
        <w:pStyle w:val="4"/>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lang w:val="en-US" w:eastAsia="zh-CN"/>
        </w:rPr>
        <w:t>五</w:t>
      </w:r>
      <w:bookmarkStart w:id="59" w:name="_GoBack"/>
      <w:bookmarkEnd w:id="59"/>
      <w:r>
        <w:rPr>
          <w:rFonts w:hint="eastAsia" w:ascii="黑体" w:cs="黑体"/>
          <w:b w:val="0"/>
          <w:bCs/>
          <w:sz w:val="32"/>
          <w:szCs w:val="32"/>
        </w:rPr>
        <w:t>、供货要求</w:t>
      </w:r>
    </w:p>
    <w:p w14:paraId="5A02601F">
      <w:pPr>
        <w:widowControl/>
        <w:spacing w:line="57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1.供应商中标后还需提供2套庭院灯现场安装，经第三方检测机构检测，满足照明质量指标后才可批量供货（检测要求及达标数据见下表）。</w:t>
      </w:r>
    </w:p>
    <w:p w14:paraId="282E7428">
      <w:pPr>
        <w:widowControl/>
        <w:spacing w:line="57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2.如检测不合格，采购方终止合同并扣除供货方全部履约保证金。</w:t>
      </w:r>
    </w:p>
    <w:p w14:paraId="192AF5C7">
      <w:pPr>
        <w:widowControl/>
        <w:spacing w:line="57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3.模拟安装条件及达标要求</w:t>
      </w:r>
    </w:p>
    <w:p w14:paraId="2023A591">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（1）模拟安装条件</w:t>
      </w:r>
    </w:p>
    <w:tbl>
      <w:tblPr>
        <w:tblStyle w:val="7"/>
        <w:tblW w:w="0" w:type="auto"/>
        <w:tblInd w:w="471" w:type="dxa"/>
        <w:tblLayout w:type="autofit"/>
        <w:tblCellMar>
          <w:top w:w="0" w:type="dxa"/>
          <w:left w:w="108" w:type="dxa"/>
          <w:bottom w:w="0" w:type="dxa"/>
          <w:right w:w="108" w:type="dxa"/>
        </w:tblCellMar>
      </w:tblPr>
      <w:tblGrid>
        <w:gridCol w:w="830"/>
        <w:gridCol w:w="3199"/>
        <w:gridCol w:w="2311"/>
      </w:tblGrid>
      <w:tr w14:paraId="7FE85D2F">
        <w:tblPrEx>
          <w:tblCellMar>
            <w:top w:w="0" w:type="dxa"/>
            <w:left w:w="108" w:type="dxa"/>
            <w:bottom w:w="0" w:type="dxa"/>
            <w:right w:w="108" w:type="dxa"/>
          </w:tblCellMar>
        </w:tblPrEx>
        <w:trPr>
          <w:trHeight w:val="442" w:hRule="atLeast"/>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2937017">
            <w:pPr>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灯具系统安装条 件</w:t>
            </w: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3D3FCF9D">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540C88C9">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5F01171E">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BCFEF">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4774C10A">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651E85D5">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5</w:t>
            </w:r>
          </w:p>
        </w:tc>
      </w:tr>
      <w:tr w14:paraId="12B212D9">
        <w:tblPrEx>
          <w:tblCellMar>
            <w:top w:w="0" w:type="dxa"/>
            <w:left w:w="108" w:type="dxa"/>
            <w:bottom w:w="0" w:type="dxa"/>
            <w:right w:w="108" w:type="dxa"/>
          </w:tblCellMar>
        </w:tblPrEx>
        <w:trPr>
          <w:trHeight w:val="425"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0B277">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122B4D89">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224A2D21">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沥青</w:t>
            </w:r>
          </w:p>
        </w:tc>
      </w:tr>
      <w:tr w14:paraId="3E4BC338">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9C9BA">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450CB591">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139E6314">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单侧</w:t>
            </w:r>
          </w:p>
        </w:tc>
      </w:tr>
      <w:tr w14:paraId="21C63E39">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D03B9">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6BD4BBE0">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5B388153">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3.5</w:t>
            </w:r>
          </w:p>
        </w:tc>
      </w:tr>
      <w:tr w14:paraId="224F2275">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DC7DB">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3BF8EA69">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57458D6B">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20</w:t>
            </w:r>
          </w:p>
        </w:tc>
      </w:tr>
      <w:tr w14:paraId="2D5BDF7F">
        <w:tblPrEx>
          <w:tblCellMar>
            <w:top w:w="0" w:type="dxa"/>
            <w:left w:w="108" w:type="dxa"/>
            <w:bottom w:w="0" w:type="dxa"/>
            <w:right w:w="108" w:type="dxa"/>
          </w:tblCellMar>
        </w:tblPrEx>
        <w:trPr>
          <w:trHeight w:val="534"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99B26">
            <w:pPr>
              <w:widowControl/>
              <w:spacing w:line="570" w:lineRule="exact"/>
              <w:jc w:val="left"/>
              <w:rPr>
                <w:rFonts w:hint="eastAsia" w:ascii="仿宋" w:hAnsi="仿宋" w:eastAsia="仿宋" w:cs="仿宋"/>
                <w:kern w:val="0"/>
                <w:sz w:val="32"/>
                <w:szCs w:val="32"/>
              </w:rPr>
            </w:pPr>
          </w:p>
        </w:tc>
        <w:tc>
          <w:tcPr>
            <w:tcW w:w="3199" w:type="dxa"/>
            <w:tcBorders>
              <w:top w:val="single" w:color="auto" w:sz="4" w:space="0"/>
              <w:left w:val="single" w:color="auto" w:sz="4" w:space="0"/>
              <w:bottom w:val="single" w:color="auto" w:sz="4" w:space="0"/>
              <w:right w:val="single" w:color="auto" w:sz="4" w:space="0"/>
            </w:tcBorders>
            <w:shd w:val="clear" w:color="auto" w:fill="FFFFFF"/>
            <w:vAlign w:val="center"/>
          </w:tcPr>
          <w:p w14:paraId="2CF1E6EF">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14:paraId="57352867">
            <w:pPr>
              <w:widowControl/>
              <w:spacing w:line="57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0.5</w:t>
            </w:r>
          </w:p>
        </w:tc>
      </w:tr>
    </w:tbl>
    <w:p w14:paraId="3899CA14">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（2）在上述道路模拟安装条件下，调光至70%照明需满足以下要求：</w:t>
      </w:r>
    </w:p>
    <w:p w14:paraId="7EEA2AEB">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①路面平均照度Eav（Lx）维持值不低于5Lx</w:t>
      </w:r>
    </w:p>
    <w:p w14:paraId="787D6869">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②路面最小照度Emin（Lx）维持值不低于1Lx</w:t>
      </w:r>
    </w:p>
    <w:p w14:paraId="7E1B8BD6">
      <w:pPr>
        <w:spacing w:line="570" w:lineRule="exact"/>
        <w:jc w:val="left"/>
        <w:rPr>
          <w:rFonts w:hint="eastAsia" w:ascii="仿宋" w:hAnsi="仿宋" w:eastAsia="仿宋" w:cs="仿宋"/>
          <w:sz w:val="32"/>
          <w:szCs w:val="32"/>
        </w:rPr>
      </w:pPr>
    </w:p>
    <w:sectPr>
      <w:headerReference r:id="rId4" w:type="default"/>
      <w:footerReference r:id="rId5"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2DCBDB-0DDD-4105-AA6F-44EA64D8E7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8F70BFC5-F504-45EB-A675-4192E96CC41A}"/>
  </w:font>
  <w:font w:name="仿宋">
    <w:panose1 w:val="02010609060101010101"/>
    <w:charset w:val="86"/>
    <w:family w:val="modern"/>
    <w:pitch w:val="default"/>
    <w:sig w:usb0="800002BF" w:usb1="38CF7CFA" w:usb2="00000016" w:usb3="00000000" w:csb0="00040001" w:csb1="00000000"/>
    <w:embedRegular r:id="rId3" w:fontKey="{3889838B-3C18-46C0-846A-B584A8B4DD4A}"/>
  </w:font>
  <w:font w:name="楷体">
    <w:panose1 w:val="02010609060101010101"/>
    <w:charset w:val="86"/>
    <w:family w:val="modern"/>
    <w:pitch w:val="default"/>
    <w:sig w:usb0="800002BF" w:usb1="38CF7CFA" w:usb2="00000016" w:usb3="00000000" w:csb0="00040001" w:csb1="00000000"/>
    <w:embedRegular r:id="rId4" w:fontKey="{2E49F184-40F5-4925-BAA2-6C3EFFA7CB8A}"/>
  </w:font>
  <w:font w:name="楷体_GB2312">
    <w:altName w:val="楷体"/>
    <w:panose1 w:val="00000000000000000000"/>
    <w:charset w:val="86"/>
    <w:family w:val="modern"/>
    <w:pitch w:val="default"/>
    <w:sig w:usb0="00000000" w:usb1="00000000" w:usb2="00000000" w:usb3="00000000" w:csb0="00040000" w:csb1="00000000"/>
    <w:embedRegular r:id="rId5" w:fontKey="{47CC3A79-19BC-49AE-9018-BE466CF7359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AC24">
    <w:pPr>
      <w:pStyle w:val="5"/>
      <w:ind w:right="360"/>
    </w:pPr>
    <w: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10D96">
                          <w:pPr>
                            <w:pStyle w:val="5"/>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1AC10D96">
                    <w:pPr>
                      <w:pStyle w:val="5"/>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2E36">
    <w:pPr>
      <w:pStyle w:val="5"/>
      <w:ind w:right="360"/>
    </w:pP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80A48">
                          <w:pPr>
                            <w:pStyle w:val="5"/>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AC80A48">
                    <w:pPr>
                      <w:pStyle w:val="5"/>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A580">
    <w:pPr>
      <w:pStyle w:val="6"/>
      <w:rPr>
        <w:rFonts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zZTk5ZDY3MTFiYjEzNmNmY2IyYzMyMjMwYTEifQ=="/>
  </w:docVars>
  <w:rsids>
    <w:rsidRoot w:val="000D06CF"/>
    <w:rsid w:val="000D06CF"/>
    <w:rsid w:val="003414DC"/>
    <w:rsid w:val="003532FE"/>
    <w:rsid w:val="004E34F4"/>
    <w:rsid w:val="004E4363"/>
    <w:rsid w:val="005B4D73"/>
    <w:rsid w:val="005D4603"/>
    <w:rsid w:val="00AF75F8"/>
    <w:rsid w:val="00BE7797"/>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0F5431D2"/>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20027566"/>
    <w:rsid w:val="20CC6578"/>
    <w:rsid w:val="21494A03"/>
    <w:rsid w:val="218B0B78"/>
    <w:rsid w:val="22635651"/>
    <w:rsid w:val="231A4890"/>
    <w:rsid w:val="239D4B92"/>
    <w:rsid w:val="23D42CAA"/>
    <w:rsid w:val="24656762"/>
    <w:rsid w:val="2498617F"/>
    <w:rsid w:val="24BB5C18"/>
    <w:rsid w:val="251B5342"/>
    <w:rsid w:val="251C306D"/>
    <w:rsid w:val="25341526"/>
    <w:rsid w:val="285445B3"/>
    <w:rsid w:val="28C55F1C"/>
    <w:rsid w:val="29552687"/>
    <w:rsid w:val="295F5B00"/>
    <w:rsid w:val="2A3407E7"/>
    <w:rsid w:val="2A782A22"/>
    <w:rsid w:val="2A8926D9"/>
    <w:rsid w:val="2C934D84"/>
    <w:rsid w:val="2CB62687"/>
    <w:rsid w:val="2CF00429"/>
    <w:rsid w:val="2DCF0F58"/>
    <w:rsid w:val="2E7768B0"/>
    <w:rsid w:val="302729DB"/>
    <w:rsid w:val="304C1E1A"/>
    <w:rsid w:val="3060559E"/>
    <w:rsid w:val="306C7FCD"/>
    <w:rsid w:val="30FC66FB"/>
    <w:rsid w:val="31100D0A"/>
    <w:rsid w:val="31532D34"/>
    <w:rsid w:val="31557F29"/>
    <w:rsid w:val="31D10276"/>
    <w:rsid w:val="32702331"/>
    <w:rsid w:val="32794A1C"/>
    <w:rsid w:val="32CE6BF6"/>
    <w:rsid w:val="33242BDA"/>
    <w:rsid w:val="334721B0"/>
    <w:rsid w:val="33D939C5"/>
    <w:rsid w:val="34193469"/>
    <w:rsid w:val="34567FB6"/>
    <w:rsid w:val="34B306BA"/>
    <w:rsid w:val="34C935CD"/>
    <w:rsid w:val="35053BB6"/>
    <w:rsid w:val="369467D6"/>
    <w:rsid w:val="3699568D"/>
    <w:rsid w:val="36C33119"/>
    <w:rsid w:val="377134A2"/>
    <w:rsid w:val="37C2450E"/>
    <w:rsid w:val="38060B00"/>
    <w:rsid w:val="38A94C7C"/>
    <w:rsid w:val="38DD3F57"/>
    <w:rsid w:val="38FD0A0F"/>
    <w:rsid w:val="3917449C"/>
    <w:rsid w:val="393A6FB3"/>
    <w:rsid w:val="3A0B7BE5"/>
    <w:rsid w:val="3A35391F"/>
    <w:rsid w:val="3B393D0B"/>
    <w:rsid w:val="3B5B4297"/>
    <w:rsid w:val="3C3B0E04"/>
    <w:rsid w:val="3CBA1C3E"/>
    <w:rsid w:val="3CD218F9"/>
    <w:rsid w:val="3D174A45"/>
    <w:rsid w:val="3D346BCE"/>
    <w:rsid w:val="3DBF1E7D"/>
    <w:rsid w:val="3E8B6203"/>
    <w:rsid w:val="3ED74FA5"/>
    <w:rsid w:val="3EFE6FA3"/>
    <w:rsid w:val="3F665F5C"/>
    <w:rsid w:val="3F7B3080"/>
    <w:rsid w:val="3F9133A5"/>
    <w:rsid w:val="3FC1012F"/>
    <w:rsid w:val="40714F85"/>
    <w:rsid w:val="40FF2E77"/>
    <w:rsid w:val="414139C3"/>
    <w:rsid w:val="423050F8"/>
    <w:rsid w:val="43500413"/>
    <w:rsid w:val="43E4720E"/>
    <w:rsid w:val="46401681"/>
    <w:rsid w:val="46A20DF5"/>
    <w:rsid w:val="47EB1ADB"/>
    <w:rsid w:val="481B38FC"/>
    <w:rsid w:val="48DA2C66"/>
    <w:rsid w:val="48E60857"/>
    <w:rsid w:val="48F172D6"/>
    <w:rsid w:val="49194779"/>
    <w:rsid w:val="49382AE4"/>
    <w:rsid w:val="49845936"/>
    <w:rsid w:val="4B141BD8"/>
    <w:rsid w:val="4B2477C4"/>
    <w:rsid w:val="4B6B7E57"/>
    <w:rsid w:val="4B8A537A"/>
    <w:rsid w:val="4B8C6453"/>
    <w:rsid w:val="4C1E4E6F"/>
    <w:rsid w:val="4CCE3E8B"/>
    <w:rsid w:val="4DC813F1"/>
    <w:rsid w:val="4E281379"/>
    <w:rsid w:val="4F493C9D"/>
    <w:rsid w:val="4F4E423D"/>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C4017"/>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F66FB"/>
    <w:rsid w:val="68F043A2"/>
    <w:rsid w:val="69166546"/>
    <w:rsid w:val="6931512E"/>
    <w:rsid w:val="69C53AC8"/>
    <w:rsid w:val="6A425119"/>
    <w:rsid w:val="6A7F636D"/>
    <w:rsid w:val="6B9526A7"/>
    <w:rsid w:val="6BC009EB"/>
    <w:rsid w:val="6BC920B8"/>
    <w:rsid w:val="6C1A2856"/>
    <w:rsid w:val="6CAB51F7"/>
    <w:rsid w:val="6CEE1C2C"/>
    <w:rsid w:val="6DDB5FC9"/>
    <w:rsid w:val="6E1D2124"/>
    <w:rsid w:val="6F557BD7"/>
    <w:rsid w:val="6F675D4D"/>
    <w:rsid w:val="6FA63FD2"/>
    <w:rsid w:val="70875F7B"/>
    <w:rsid w:val="711B38F2"/>
    <w:rsid w:val="71417D54"/>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6F1071"/>
    <w:rsid w:val="75815E9A"/>
    <w:rsid w:val="759039A5"/>
    <w:rsid w:val="75EB0F1B"/>
    <w:rsid w:val="768D0DFC"/>
    <w:rsid w:val="76971C64"/>
    <w:rsid w:val="76A84E99"/>
    <w:rsid w:val="773D616F"/>
    <w:rsid w:val="77C27899"/>
    <w:rsid w:val="780C63D5"/>
    <w:rsid w:val="78331707"/>
    <w:rsid w:val="78BB4144"/>
    <w:rsid w:val="79D7762B"/>
    <w:rsid w:val="79F44686"/>
    <w:rsid w:val="7A0F3269"/>
    <w:rsid w:val="7A1470EB"/>
    <w:rsid w:val="7AE709F8"/>
    <w:rsid w:val="7D096B1B"/>
    <w:rsid w:val="7D2206CA"/>
    <w:rsid w:val="7D364FB1"/>
    <w:rsid w:val="7D380D29"/>
    <w:rsid w:val="7D3E6353"/>
    <w:rsid w:val="7D625DA6"/>
    <w:rsid w:val="7E4C610E"/>
    <w:rsid w:val="7E6745B7"/>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customStyle="1" w:styleId="9">
    <w:name w:val="_Style 2"/>
    <w:basedOn w:val="1"/>
    <w:qFormat/>
    <w:uiPriority w:val="0"/>
  </w:style>
  <w:style w:type="paragraph" w:customStyle="1" w:styleId="10">
    <w:name w:val="_Style 3"/>
    <w:basedOn w:val="1"/>
    <w:qFormat/>
    <w:uiPriority w:val="0"/>
    <w:pPr>
      <w:adjustRightInd w:val="0"/>
      <w:snapToGrid w:val="0"/>
      <w:spacing w:line="288" w:lineRule="auto"/>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3356</Words>
  <Characters>3957</Characters>
  <Lines>246</Lines>
  <Paragraphs>244</Paragraphs>
  <TotalTime>25</TotalTime>
  <ScaleCrop>false</ScaleCrop>
  <LinksUpToDate>false</LinksUpToDate>
  <CharactersWithSpaces>4068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2022-03-03T05:37:00Z</dcterms:created>
  <dc:creator>Administrator</dc:creator>
  <cp:lastModifiedBy>张媛</cp:lastModifiedBy>
  <cp:lastPrinted>2023-04-17T03:04:00Z</cp:lastPrinted>
  <dcterms:modified xsi:type="dcterms:W3CDTF">2025-04-21T08:57:31Z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67E48C204AC14697A65D703B8FBD7D79_13</vt:lpwstr>
  </property>
  <property fmtid="{D5CDD505-2E9C-101B-9397-08002B2CF9AE}" pid="4" name="KSOTemplateDocerSaveRecord">
    <vt:lpwstr>eyJoZGlkIjoiNjMwZWU4NDZmNDNlNmMxOGJhMWMyZDlkZGU1YTYwMGEiLCJ1c2VySWQiOiI4OTg2Njk0MTUifQ==</vt:lpwstr>
  </property>
</Properties>
</file>