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478AE">
      <w:pPr>
        <w:keepNext w:val="0"/>
        <w:keepLines w:val="0"/>
        <w:pageBreakBefore w:val="0"/>
        <w:widowControl w:val="0"/>
        <w:kinsoku/>
        <w:wordWrap/>
        <w:overflowPunct/>
        <w:topLinePunct w:val="0"/>
        <w:autoSpaceDE/>
        <w:autoSpaceDN/>
        <w:bidi w:val="0"/>
        <w:adjustRightInd/>
        <w:snapToGrid/>
        <w:spacing w:before="313" w:beforeLines="100" w:after="165" w:afterLines="50" w:line="360" w:lineRule="auto"/>
        <w:jc w:val="center"/>
        <w:textAlignment w:val="auto"/>
        <w:rPr>
          <w:rFonts w:hint="eastAsia" w:ascii="黑体" w:hAnsi="黑体" w:eastAsia="黑体" w:cs="黑体"/>
          <w:b/>
          <w:bCs w:val="0"/>
          <w:color w:val="auto"/>
          <w:spacing w:val="10"/>
          <w:sz w:val="30"/>
          <w:szCs w:val="30"/>
          <w:highlight w:val="none"/>
          <w:lang w:val="en-US" w:eastAsia="zh-CN"/>
        </w:rPr>
      </w:pPr>
      <w:r>
        <w:rPr>
          <w:rFonts w:hint="eastAsia" w:ascii="黑体" w:hAnsi="黑体" w:eastAsia="黑体" w:cs="黑体"/>
          <w:b/>
          <w:bCs w:val="0"/>
          <w:color w:val="auto"/>
          <w:spacing w:val="10"/>
          <w:sz w:val="30"/>
          <w:szCs w:val="30"/>
          <w:highlight w:val="none"/>
          <w:lang w:val="en-US" w:eastAsia="zh-CN"/>
        </w:rPr>
        <w:t>合同名称：</w:t>
      </w:r>
      <w:r>
        <w:rPr>
          <w:rFonts w:hint="eastAsia" w:ascii="黑体" w:hAnsi="黑体" w:eastAsia="黑体" w:cs="黑体"/>
          <w:b/>
          <w:bCs w:val="0"/>
          <w:color w:val="auto"/>
          <w:spacing w:val="10"/>
          <w:sz w:val="30"/>
          <w:szCs w:val="30"/>
          <w:highlight w:val="none"/>
          <w:u w:val="single"/>
          <w:lang w:val="en-US" w:eastAsia="zh-CN"/>
        </w:rPr>
        <w:t xml:space="preserve">            </w:t>
      </w:r>
      <w:r>
        <w:rPr>
          <w:rFonts w:hint="eastAsia" w:ascii="黑体" w:hAnsi="黑体" w:eastAsia="黑体" w:cs="黑体"/>
          <w:b/>
          <w:bCs w:val="0"/>
          <w:color w:val="auto"/>
          <w:spacing w:val="10"/>
          <w:sz w:val="30"/>
          <w:szCs w:val="30"/>
          <w:highlight w:val="none"/>
          <w:lang w:val="en-US" w:eastAsia="zh-CN"/>
        </w:rPr>
        <w:t>采购</w:t>
      </w:r>
    </w:p>
    <w:p w14:paraId="69CE254F">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rPr>
        <w:t>签订地点：常州市新北区</w:t>
      </w:r>
      <w:r>
        <w:rPr>
          <w:rFonts w:hint="eastAsia" w:ascii="仿宋_GB2312" w:hAnsi="仿宋_GB2312" w:eastAsia="仿宋_GB2312" w:cs="仿宋_GB2312"/>
          <w:spacing w:val="10"/>
          <w:sz w:val="28"/>
          <w:szCs w:val="28"/>
          <w:highlight w:val="none"/>
          <w:lang w:val="en-US" w:eastAsia="zh-CN"/>
        </w:rPr>
        <w:t>河海西路520号</w:t>
      </w:r>
    </w:p>
    <w:p w14:paraId="4C57DB57">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签订时间：</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rPr>
        <w:t>年</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rPr>
        <w:t>月</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rPr>
        <w:t xml:space="preserve">日 </w:t>
      </w:r>
    </w:p>
    <w:p w14:paraId="298894A8">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rPr>
        <w:t>合同编号：</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rPr>
        <w:t>（</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rPr>
        <w:t>）</w:t>
      </w:r>
      <w:r>
        <w:rPr>
          <w:rFonts w:hint="eastAsia" w:ascii="仿宋_GB2312" w:hAnsi="仿宋_GB2312" w:eastAsia="仿宋_GB2312" w:cs="仿宋_GB2312"/>
          <w:spacing w:val="10"/>
          <w:sz w:val="28"/>
          <w:szCs w:val="28"/>
          <w:highlight w:val="none"/>
          <w:lang w:val="en-US" w:eastAsia="zh-CN"/>
        </w:rPr>
        <w:t xml:space="preserve">         </w:t>
      </w:r>
    </w:p>
    <w:p w14:paraId="019CDAF3">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u w:val="single"/>
          <w:lang w:val="en-US" w:eastAsia="zh-CN"/>
        </w:rPr>
      </w:pPr>
      <w:r>
        <w:rPr>
          <w:rFonts w:hint="eastAsia" w:ascii="仿宋_GB2312" w:hAnsi="仿宋_GB2312" w:eastAsia="仿宋_GB2312" w:cs="仿宋_GB2312"/>
          <w:spacing w:val="10"/>
          <w:sz w:val="28"/>
          <w:szCs w:val="28"/>
          <w:highlight w:val="none"/>
        </w:rPr>
        <w:t>甲方：</w:t>
      </w:r>
      <w:r>
        <w:rPr>
          <w:rFonts w:hint="eastAsia" w:ascii="仿宋_GB2312" w:hAnsi="仿宋_GB2312" w:eastAsia="仿宋_GB2312" w:cs="仿宋_GB2312"/>
          <w:spacing w:val="10"/>
          <w:sz w:val="28"/>
          <w:szCs w:val="28"/>
          <w:highlight w:val="none"/>
          <w:u w:val="single"/>
        </w:rPr>
        <w:t>常州市城市照明</w:t>
      </w:r>
      <w:r>
        <w:rPr>
          <w:rFonts w:hint="eastAsia" w:ascii="仿宋_GB2312" w:hAnsi="仿宋_GB2312" w:eastAsia="仿宋_GB2312" w:cs="仿宋_GB2312"/>
          <w:spacing w:val="10"/>
          <w:sz w:val="28"/>
          <w:szCs w:val="28"/>
          <w:highlight w:val="none"/>
          <w:u w:val="single"/>
          <w:lang w:val="en-US" w:eastAsia="zh-CN"/>
        </w:rPr>
        <w:t>工程有限公司</w:t>
      </w:r>
    </w:p>
    <w:p w14:paraId="00ADE6E5">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u w:val="none"/>
        </w:rPr>
      </w:pPr>
      <w:r>
        <w:rPr>
          <w:rFonts w:hint="eastAsia" w:ascii="仿宋_GB2312" w:hAnsi="仿宋_GB2312" w:eastAsia="仿宋_GB2312" w:cs="仿宋_GB2312"/>
          <w:spacing w:val="10"/>
          <w:sz w:val="28"/>
          <w:szCs w:val="28"/>
          <w:highlight w:val="none"/>
        </w:rPr>
        <w:t>乙方：</w:t>
      </w:r>
      <w:r>
        <w:rPr>
          <w:rFonts w:hint="eastAsia" w:ascii="仿宋_GB2312" w:hAnsi="仿宋_GB2312" w:eastAsia="仿宋_GB2312" w:cs="仿宋_GB2312"/>
          <w:spacing w:val="10"/>
          <w:sz w:val="28"/>
          <w:szCs w:val="28"/>
          <w:highlight w:val="none"/>
          <w:u w:val="single"/>
          <w:lang w:val="en-US" w:eastAsia="zh-CN"/>
        </w:rPr>
        <w:t xml:space="preserve">                        </w:t>
      </w:r>
    </w:p>
    <w:p w14:paraId="747D3316">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b/>
          <w:bCs/>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双方</w:t>
      </w:r>
      <w:r>
        <w:rPr>
          <w:rFonts w:hint="eastAsia" w:ascii="仿宋_GB2312" w:hAnsi="仿宋_GB2312" w:eastAsia="仿宋_GB2312" w:cs="仿宋_GB2312"/>
          <w:b/>
          <w:bCs/>
          <w:spacing w:val="10"/>
          <w:sz w:val="28"/>
          <w:szCs w:val="28"/>
          <w:highlight w:val="none"/>
        </w:rPr>
        <w:t>按照《中华人民共和国民法典》及相关法律法规</w:t>
      </w:r>
      <w:r>
        <w:rPr>
          <w:rFonts w:hint="eastAsia" w:ascii="仿宋_GB2312" w:hAnsi="仿宋_GB2312" w:eastAsia="仿宋_GB2312" w:cs="仿宋_GB2312"/>
          <w:b/>
          <w:bCs/>
          <w:spacing w:val="10"/>
          <w:sz w:val="28"/>
          <w:szCs w:val="28"/>
          <w:highlight w:val="none"/>
          <w:lang w:val="en-US" w:eastAsia="zh-CN"/>
        </w:rPr>
        <w:t>和现行国家有关标准、规范</w:t>
      </w:r>
      <w:r>
        <w:rPr>
          <w:rFonts w:hint="eastAsia" w:ascii="仿宋_GB2312" w:hAnsi="仿宋_GB2312" w:eastAsia="仿宋_GB2312" w:cs="仿宋_GB2312"/>
          <w:b/>
          <w:bCs/>
          <w:spacing w:val="10"/>
          <w:sz w:val="28"/>
          <w:szCs w:val="28"/>
          <w:highlight w:val="none"/>
        </w:rPr>
        <w:t>，结合</w:t>
      </w:r>
      <w:r>
        <w:rPr>
          <w:rFonts w:hint="eastAsia" w:ascii="仿宋_GB2312" w:hAnsi="仿宋_GB2312" w:eastAsia="仿宋_GB2312" w:cs="仿宋_GB2312"/>
          <w:b/>
          <w:bCs/>
          <w:spacing w:val="10"/>
          <w:sz w:val="28"/>
          <w:szCs w:val="28"/>
          <w:highlight w:val="none"/>
          <w:lang w:val="en-US" w:eastAsia="zh-CN"/>
        </w:rPr>
        <w:t>项目</w:t>
      </w:r>
      <w:r>
        <w:rPr>
          <w:rFonts w:hint="eastAsia" w:ascii="仿宋_GB2312" w:hAnsi="仿宋_GB2312" w:eastAsia="仿宋_GB2312" w:cs="仿宋_GB2312"/>
          <w:b/>
          <w:bCs/>
          <w:spacing w:val="10"/>
          <w:sz w:val="28"/>
          <w:szCs w:val="28"/>
          <w:highlight w:val="none"/>
        </w:rPr>
        <w:t>具体情况，</w:t>
      </w:r>
      <w:r>
        <w:rPr>
          <w:rFonts w:hint="eastAsia" w:ascii="仿宋_GB2312" w:hAnsi="仿宋_GB2312" w:eastAsia="仿宋_GB2312" w:cs="仿宋_GB2312"/>
          <w:b/>
          <w:bCs/>
          <w:spacing w:val="10"/>
          <w:sz w:val="28"/>
          <w:szCs w:val="28"/>
          <w:highlight w:val="none"/>
          <w:lang w:val="en-US" w:eastAsia="zh-CN"/>
        </w:rPr>
        <w:t>就货物采购事宜</w:t>
      </w:r>
      <w:r>
        <w:rPr>
          <w:rFonts w:hint="eastAsia" w:ascii="仿宋_GB2312" w:hAnsi="仿宋_GB2312" w:eastAsia="仿宋_GB2312" w:cs="仿宋_GB2312"/>
          <w:b/>
          <w:bCs/>
          <w:spacing w:val="10"/>
          <w:sz w:val="28"/>
          <w:szCs w:val="28"/>
          <w:highlight w:val="none"/>
        </w:rPr>
        <w:t>双方达成如下协议。</w:t>
      </w:r>
    </w:p>
    <w:p w14:paraId="72630ACB">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default" w:ascii="仿宋_GB2312" w:hAnsi="仿宋_GB2312" w:eastAsia="仿宋_GB2312" w:cs="仿宋_GB2312"/>
          <w:b/>
          <w:bCs/>
          <w:spacing w:val="10"/>
          <w:sz w:val="28"/>
          <w:szCs w:val="28"/>
          <w:highlight w:val="none"/>
          <w:lang w:val="en-US" w:eastAsia="zh-CN"/>
        </w:rPr>
      </w:pPr>
      <w:r>
        <w:rPr>
          <w:rFonts w:hint="eastAsia" w:ascii="仿宋_GB2312" w:hAnsi="仿宋_GB2312" w:eastAsia="仿宋_GB2312" w:cs="仿宋_GB2312"/>
          <w:b/>
          <w:bCs/>
          <w:spacing w:val="10"/>
          <w:sz w:val="28"/>
          <w:szCs w:val="28"/>
          <w:highlight w:val="none"/>
          <w:lang w:val="en-US" w:eastAsia="zh-CN"/>
        </w:rPr>
        <w:t>一、基本情况</w:t>
      </w:r>
    </w:p>
    <w:p w14:paraId="4EC40D89">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1</w:t>
      </w:r>
      <w:r>
        <w:rPr>
          <w:rFonts w:hint="eastAsia" w:ascii="仿宋_GB2312" w:hAnsi="仿宋_GB2312" w:eastAsia="仿宋_GB2312" w:cs="仿宋_GB2312"/>
          <w:spacing w:val="10"/>
          <w:sz w:val="28"/>
          <w:szCs w:val="28"/>
          <w:highlight w:val="none"/>
          <w:lang w:val="en-US" w:eastAsia="zh-CN"/>
        </w:rPr>
        <w:t>.</w:t>
      </w:r>
      <w:r>
        <w:rPr>
          <w:rFonts w:hint="eastAsia" w:ascii="仿宋_GB2312" w:hAnsi="仿宋_GB2312" w:eastAsia="仿宋_GB2312" w:cs="仿宋_GB2312"/>
          <w:spacing w:val="10"/>
          <w:sz w:val="28"/>
          <w:szCs w:val="28"/>
          <w:highlight w:val="none"/>
        </w:rPr>
        <w:t>材料名称：</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rPr>
        <w:t xml:space="preserve">  </w:t>
      </w:r>
    </w:p>
    <w:p w14:paraId="7DAB5B30">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u w:val="single"/>
          <w:lang w:val="en-US" w:eastAsia="zh-CN"/>
        </w:rPr>
      </w:pPr>
      <w:r>
        <w:rPr>
          <w:rFonts w:hint="eastAsia" w:ascii="仿宋_GB2312" w:hAnsi="仿宋_GB2312" w:eastAsia="仿宋_GB2312" w:cs="仿宋_GB2312"/>
          <w:spacing w:val="10"/>
          <w:sz w:val="28"/>
          <w:szCs w:val="28"/>
          <w:highlight w:val="none"/>
          <w:lang w:val="en-US" w:eastAsia="zh-CN"/>
        </w:rPr>
        <w:t>2.</w:t>
      </w:r>
      <w:r>
        <w:rPr>
          <w:rFonts w:hint="eastAsia" w:ascii="仿宋_GB2312" w:hAnsi="仿宋_GB2312" w:eastAsia="仿宋_GB2312" w:cs="仿宋_GB2312"/>
          <w:spacing w:val="10"/>
          <w:sz w:val="28"/>
          <w:szCs w:val="28"/>
          <w:highlight w:val="none"/>
        </w:rPr>
        <w:t>合同价格：</w:t>
      </w:r>
      <w:r>
        <w:rPr>
          <w:rFonts w:hint="eastAsia" w:ascii="仿宋_GB2312" w:hAnsi="仿宋_GB2312" w:eastAsia="仿宋_GB2312" w:cs="仿宋_GB2312"/>
          <w:spacing w:val="10"/>
          <w:sz w:val="28"/>
          <w:szCs w:val="28"/>
          <w:highlight w:val="none"/>
          <w:u w:val="single"/>
          <w:lang w:val="en-US" w:eastAsia="zh-CN"/>
        </w:rPr>
        <w:t xml:space="preserve">           </w:t>
      </w:r>
    </w:p>
    <w:p w14:paraId="2234166C">
      <w:pPr>
        <w:pStyle w:val="6"/>
        <w:keepNext w:val="0"/>
        <w:keepLines w:val="0"/>
        <w:pageBreakBefore w:val="0"/>
        <w:widowControl w:val="0"/>
        <w:kinsoku/>
        <w:overflowPunct/>
        <w:topLinePunct w:val="0"/>
        <w:bidi w:val="0"/>
        <w:snapToGrid/>
        <w:spacing w:line="570" w:lineRule="exact"/>
        <w:ind w:firstLine="602" w:firstLineChars="200"/>
        <w:textAlignment w:val="auto"/>
        <w:rPr>
          <w:rFonts w:hint="eastAsia" w:ascii="仿宋_GB2312" w:hAnsi="仿宋_GB2312" w:eastAsia="仿宋_GB2312" w:cs="仿宋_GB2312"/>
          <w:b/>
          <w:bCs/>
          <w:spacing w:val="10"/>
          <w:sz w:val="28"/>
          <w:szCs w:val="28"/>
          <w:highlight w:val="none"/>
        </w:rPr>
      </w:pPr>
      <w:r>
        <w:rPr>
          <w:rFonts w:hint="eastAsia" w:ascii="仿宋_GB2312" w:hAnsi="仿宋_GB2312" w:eastAsia="仿宋_GB2312" w:cs="仿宋_GB2312"/>
          <w:b/>
          <w:bCs/>
          <w:spacing w:val="10"/>
          <w:sz w:val="28"/>
          <w:szCs w:val="28"/>
          <w:highlight w:val="none"/>
        </w:rPr>
        <w:t>二、合同文件</w:t>
      </w:r>
    </w:p>
    <w:p w14:paraId="271ABC91">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下列材料采购文件是构成本合同不可分割的部分：</w:t>
      </w:r>
    </w:p>
    <w:p w14:paraId="458EECD9">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1</w:t>
      </w:r>
      <w:r>
        <w:rPr>
          <w:rFonts w:hint="eastAsia" w:ascii="仿宋_GB2312" w:hAnsi="仿宋_GB2312" w:eastAsia="仿宋_GB2312" w:cs="仿宋_GB2312"/>
          <w:spacing w:val="10"/>
          <w:sz w:val="28"/>
          <w:szCs w:val="28"/>
          <w:highlight w:val="none"/>
          <w:lang w:val="en-US" w:eastAsia="zh-CN"/>
        </w:rPr>
        <w:t>.</w:t>
      </w:r>
      <w:r>
        <w:rPr>
          <w:rFonts w:hint="eastAsia" w:ascii="仿宋_GB2312" w:hAnsi="仿宋_GB2312" w:eastAsia="仿宋_GB2312" w:cs="仿宋_GB2312"/>
          <w:spacing w:val="10"/>
          <w:sz w:val="28"/>
          <w:szCs w:val="28"/>
          <w:highlight w:val="none"/>
        </w:rPr>
        <w:t>本</w:t>
      </w:r>
      <w:r>
        <w:rPr>
          <w:rFonts w:hint="eastAsia" w:ascii="仿宋_GB2312" w:hAnsi="仿宋_GB2312" w:eastAsia="仿宋_GB2312" w:cs="仿宋_GB2312"/>
          <w:spacing w:val="10"/>
          <w:sz w:val="28"/>
          <w:szCs w:val="28"/>
          <w:highlight w:val="none"/>
          <w:lang w:val="en-US" w:eastAsia="zh-CN"/>
        </w:rPr>
        <w:t>采购</w:t>
      </w:r>
      <w:r>
        <w:rPr>
          <w:rFonts w:hint="eastAsia" w:ascii="仿宋_GB2312" w:hAnsi="仿宋_GB2312" w:eastAsia="仿宋_GB2312" w:cs="仿宋_GB2312"/>
          <w:spacing w:val="10"/>
          <w:sz w:val="28"/>
          <w:szCs w:val="28"/>
          <w:highlight w:val="none"/>
        </w:rPr>
        <w:t>文件及相关的</w:t>
      </w:r>
      <w:r>
        <w:rPr>
          <w:rFonts w:hint="eastAsia" w:ascii="仿宋_GB2312" w:hAnsi="仿宋_GB2312" w:eastAsia="仿宋_GB2312" w:cs="仿宋_GB2312"/>
          <w:spacing w:val="10"/>
          <w:sz w:val="28"/>
          <w:szCs w:val="28"/>
          <w:highlight w:val="none"/>
          <w:lang w:val="en-US" w:eastAsia="zh-CN"/>
        </w:rPr>
        <w:t>响应</w:t>
      </w:r>
      <w:r>
        <w:rPr>
          <w:rFonts w:hint="eastAsia" w:ascii="仿宋_GB2312" w:hAnsi="仿宋_GB2312" w:eastAsia="仿宋_GB2312" w:cs="仿宋_GB2312"/>
          <w:spacing w:val="10"/>
          <w:sz w:val="28"/>
          <w:szCs w:val="28"/>
          <w:highlight w:val="none"/>
        </w:rPr>
        <w:t>记录资料；</w:t>
      </w:r>
    </w:p>
    <w:p w14:paraId="31CF012C">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2</w:t>
      </w:r>
      <w:r>
        <w:rPr>
          <w:rFonts w:hint="eastAsia" w:ascii="仿宋_GB2312" w:hAnsi="仿宋_GB2312" w:eastAsia="仿宋_GB2312" w:cs="仿宋_GB2312"/>
          <w:spacing w:val="10"/>
          <w:sz w:val="28"/>
          <w:szCs w:val="28"/>
          <w:highlight w:val="none"/>
          <w:lang w:val="en-US" w:eastAsia="zh-CN"/>
        </w:rPr>
        <w:t>.</w:t>
      </w:r>
      <w:r>
        <w:rPr>
          <w:rFonts w:hint="eastAsia" w:ascii="仿宋_GB2312" w:hAnsi="仿宋_GB2312" w:eastAsia="仿宋_GB2312" w:cs="仿宋_GB2312"/>
          <w:spacing w:val="10"/>
          <w:sz w:val="28"/>
          <w:szCs w:val="28"/>
          <w:highlight w:val="none"/>
        </w:rPr>
        <w:t>乙方提交的</w:t>
      </w:r>
      <w:r>
        <w:rPr>
          <w:rFonts w:hint="eastAsia" w:ascii="仿宋_GB2312" w:hAnsi="仿宋_GB2312" w:eastAsia="仿宋_GB2312" w:cs="仿宋_GB2312"/>
          <w:spacing w:val="10"/>
          <w:sz w:val="28"/>
          <w:szCs w:val="28"/>
          <w:highlight w:val="none"/>
          <w:lang w:val="en-US" w:eastAsia="zh-CN"/>
        </w:rPr>
        <w:t>响应</w:t>
      </w:r>
      <w:r>
        <w:rPr>
          <w:rFonts w:hint="eastAsia" w:ascii="仿宋_GB2312" w:hAnsi="仿宋_GB2312" w:eastAsia="仿宋_GB2312" w:cs="仿宋_GB2312"/>
          <w:spacing w:val="10"/>
          <w:sz w:val="28"/>
          <w:szCs w:val="28"/>
          <w:highlight w:val="none"/>
        </w:rPr>
        <w:t>文件及相关资料；</w:t>
      </w:r>
    </w:p>
    <w:p w14:paraId="386EEA2E">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3</w:t>
      </w:r>
      <w:r>
        <w:rPr>
          <w:rFonts w:hint="eastAsia" w:ascii="仿宋_GB2312" w:hAnsi="仿宋_GB2312" w:eastAsia="仿宋_GB2312" w:cs="仿宋_GB2312"/>
          <w:spacing w:val="10"/>
          <w:sz w:val="28"/>
          <w:szCs w:val="28"/>
          <w:highlight w:val="none"/>
          <w:lang w:val="en-US" w:eastAsia="zh-CN"/>
        </w:rPr>
        <w:t>.</w:t>
      </w:r>
      <w:r>
        <w:rPr>
          <w:rFonts w:hint="eastAsia" w:ascii="仿宋_GB2312" w:hAnsi="仿宋_GB2312" w:eastAsia="仿宋_GB2312" w:cs="仿宋_GB2312"/>
          <w:spacing w:val="10"/>
          <w:sz w:val="28"/>
          <w:szCs w:val="28"/>
          <w:highlight w:val="none"/>
        </w:rPr>
        <w:t>经甲、乙方确认的补充协议及来往函件。</w:t>
      </w:r>
    </w:p>
    <w:p w14:paraId="21DE8845">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b/>
          <w:bCs/>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三</w:t>
      </w:r>
      <w:r>
        <w:rPr>
          <w:rFonts w:hint="eastAsia" w:ascii="仿宋_GB2312" w:hAnsi="仿宋_GB2312" w:eastAsia="仿宋_GB2312" w:cs="仿宋_GB2312"/>
          <w:b/>
          <w:bCs/>
          <w:spacing w:val="10"/>
          <w:sz w:val="28"/>
          <w:szCs w:val="28"/>
          <w:highlight w:val="none"/>
        </w:rPr>
        <w:t>、合同价款</w:t>
      </w:r>
    </w:p>
    <w:p w14:paraId="039C1175">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乙方</w:t>
      </w:r>
      <w:r>
        <w:rPr>
          <w:rFonts w:hint="eastAsia" w:ascii="仿宋_GB2312" w:hAnsi="仿宋_GB2312" w:eastAsia="仿宋_GB2312" w:cs="仿宋_GB2312"/>
          <w:spacing w:val="10"/>
          <w:sz w:val="28"/>
          <w:szCs w:val="28"/>
          <w:highlight w:val="none"/>
          <w:lang w:val="en-US" w:eastAsia="zh-CN"/>
        </w:rPr>
        <w:t>应</w:t>
      </w:r>
      <w:r>
        <w:rPr>
          <w:rFonts w:hint="eastAsia" w:ascii="仿宋_GB2312" w:hAnsi="仿宋_GB2312" w:eastAsia="仿宋_GB2312" w:cs="仿宋_GB2312"/>
          <w:spacing w:val="10"/>
          <w:sz w:val="28"/>
          <w:szCs w:val="28"/>
          <w:highlight w:val="none"/>
        </w:rPr>
        <w:t>严格按照本合同</w:t>
      </w:r>
      <w:r>
        <w:rPr>
          <w:rFonts w:hint="eastAsia" w:ascii="仿宋_GB2312" w:hAnsi="仿宋_GB2312" w:eastAsia="仿宋_GB2312" w:cs="仿宋_GB2312"/>
          <w:spacing w:val="10"/>
          <w:sz w:val="28"/>
          <w:szCs w:val="28"/>
          <w:highlight w:val="none"/>
          <w:lang w:val="en-US" w:eastAsia="zh-CN"/>
        </w:rPr>
        <w:t>约定供货并对其质量负责</w:t>
      </w:r>
      <w:r>
        <w:rPr>
          <w:rFonts w:hint="eastAsia" w:ascii="仿宋_GB2312" w:hAnsi="仿宋_GB2312" w:eastAsia="仿宋_GB2312" w:cs="仿宋_GB2312"/>
          <w:spacing w:val="10"/>
          <w:sz w:val="28"/>
          <w:szCs w:val="28"/>
          <w:highlight w:val="none"/>
          <w:lang w:eastAsia="zh-CN"/>
        </w:rPr>
        <w:t>。</w:t>
      </w:r>
      <w:r>
        <w:rPr>
          <w:rFonts w:hint="eastAsia" w:ascii="仿宋_GB2312" w:hAnsi="仿宋_GB2312" w:eastAsia="仿宋_GB2312" w:cs="仿宋_GB2312"/>
          <w:spacing w:val="10"/>
          <w:sz w:val="28"/>
          <w:szCs w:val="28"/>
          <w:highlight w:val="none"/>
        </w:rPr>
        <w:t>本合同总价款</w:t>
      </w:r>
      <w:r>
        <w:rPr>
          <w:rFonts w:hint="eastAsia" w:ascii="仿宋_GB2312" w:hAnsi="仿宋_GB2312" w:eastAsia="仿宋_GB2312" w:cs="仿宋_GB2312"/>
          <w:spacing w:val="10"/>
          <w:sz w:val="28"/>
          <w:szCs w:val="28"/>
          <w:highlight w:val="none"/>
          <w:lang w:val="en-US" w:eastAsia="zh-CN"/>
        </w:rPr>
        <w:t>已经包含了为履行本合同所需的全部费用，包括但不限于</w:t>
      </w:r>
      <w:r>
        <w:rPr>
          <w:rFonts w:hint="eastAsia" w:ascii="仿宋_GB2312" w:hAnsi="仿宋_GB2312" w:eastAsia="仿宋_GB2312" w:cs="仿宋_GB2312"/>
          <w:spacing w:val="10"/>
          <w:sz w:val="28"/>
          <w:szCs w:val="28"/>
          <w:highlight w:val="none"/>
        </w:rPr>
        <w:t>货物的包装、运输、装卸、人工、协调、乙方在验收合格前及保修期内货物所发生的维修费、伴随服务及售后服务费用、应交纳的各项税款（关税、增值税及其它税费）。</w:t>
      </w:r>
    </w:p>
    <w:p w14:paraId="1ECBAD96">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四、</w:t>
      </w:r>
      <w:r>
        <w:rPr>
          <w:rFonts w:hint="eastAsia" w:ascii="仿宋_GB2312" w:hAnsi="仿宋_GB2312" w:eastAsia="仿宋_GB2312" w:cs="仿宋_GB2312"/>
          <w:b/>
          <w:bCs/>
          <w:spacing w:val="10"/>
          <w:sz w:val="28"/>
          <w:szCs w:val="28"/>
          <w:highlight w:val="none"/>
        </w:rPr>
        <w:t>结算及付款</w:t>
      </w:r>
      <w:r>
        <w:rPr>
          <w:rFonts w:hint="eastAsia" w:ascii="仿宋_GB2312" w:hAnsi="仿宋_GB2312" w:eastAsia="仿宋_GB2312" w:cs="仿宋_GB2312"/>
          <w:b/>
          <w:bCs/>
          <w:spacing w:val="10"/>
          <w:sz w:val="28"/>
          <w:szCs w:val="28"/>
          <w:highlight w:val="none"/>
          <w:lang w:val="en-US" w:eastAsia="zh-CN"/>
        </w:rPr>
        <w:t>方式</w:t>
      </w:r>
    </w:p>
    <w:p w14:paraId="4B88CFC9">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rPr>
        <w:t>1</w:t>
      </w:r>
      <w:r>
        <w:rPr>
          <w:rFonts w:hint="eastAsia" w:ascii="仿宋_GB2312" w:hAnsi="仿宋_GB2312" w:eastAsia="仿宋_GB2312" w:cs="仿宋_GB2312"/>
          <w:spacing w:val="10"/>
          <w:sz w:val="28"/>
          <w:szCs w:val="28"/>
          <w:highlight w:val="none"/>
          <w:lang w:val="en-US" w:eastAsia="zh-CN"/>
        </w:rPr>
        <w:t>.本合同为固定综合单价采购，招标文件及本合同约定的最高限额或总价不作为甲方采购量的保证，采购数量为预估，双方将根据甲方实际下订单及送货数量结算。乙方明确，甲方执行严格的预算制度，甲方累计发送的订单不得超过招标文件及本合同约定的最高限额/总价，超过部分视为无效订单，双方不予结算（届时多接收的产品甲方退还）。</w:t>
      </w:r>
    </w:p>
    <w:p w14:paraId="282CEB4C">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b/>
          <w:bCs/>
          <w:spacing w:val="10"/>
          <w:sz w:val="28"/>
          <w:szCs w:val="28"/>
          <w:highlight w:val="yellow"/>
          <w:lang w:val="en-US" w:eastAsia="zh-CN"/>
        </w:rPr>
      </w:pPr>
      <w:r>
        <w:rPr>
          <w:rFonts w:hint="eastAsia" w:ascii="仿宋_GB2312" w:hAnsi="仿宋_GB2312" w:eastAsia="仿宋_GB2312" w:cs="仿宋_GB2312"/>
          <w:spacing w:val="10"/>
          <w:sz w:val="28"/>
          <w:szCs w:val="28"/>
          <w:highlight w:val="none"/>
          <w:lang w:val="en-US" w:eastAsia="zh-CN"/>
        </w:rPr>
        <w:t>2.</w:t>
      </w:r>
      <w:r>
        <w:rPr>
          <w:rFonts w:hint="eastAsia" w:ascii="仿宋_GB2312" w:hAnsi="仿宋_GB2312" w:eastAsia="仿宋_GB2312" w:cs="仿宋_GB2312"/>
          <w:spacing w:val="10"/>
          <w:sz w:val="28"/>
          <w:szCs w:val="28"/>
          <w:highlight w:val="none"/>
        </w:rPr>
        <w:t>付款方式：乙方在规定时间内将</w:t>
      </w:r>
      <w:r>
        <w:rPr>
          <w:rFonts w:hint="eastAsia" w:ascii="仿宋_GB2312" w:hAnsi="仿宋_GB2312" w:eastAsia="仿宋_GB2312" w:cs="仿宋_GB2312"/>
          <w:spacing w:val="10"/>
          <w:sz w:val="28"/>
          <w:szCs w:val="28"/>
          <w:highlight w:val="none"/>
          <w:lang w:val="en-US" w:eastAsia="zh-CN"/>
        </w:rPr>
        <w:t>订单项下</w:t>
      </w:r>
      <w:r>
        <w:rPr>
          <w:rFonts w:hint="eastAsia" w:ascii="仿宋_GB2312" w:hAnsi="仿宋_GB2312" w:eastAsia="仿宋_GB2312" w:cs="仿宋_GB2312"/>
          <w:spacing w:val="10"/>
          <w:sz w:val="28"/>
          <w:szCs w:val="28"/>
          <w:highlight w:val="none"/>
        </w:rPr>
        <w:t>全部货物运达到货地点且</w:t>
      </w:r>
      <w:r>
        <w:rPr>
          <w:rFonts w:hint="eastAsia" w:ascii="仿宋_GB2312" w:hAnsi="仿宋_GB2312" w:eastAsia="仿宋_GB2312" w:cs="仿宋_GB2312"/>
          <w:spacing w:val="10"/>
          <w:sz w:val="28"/>
          <w:szCs w:val="28"/>
          <w:highlight w:val="yellow"/>
          <w:u w:val="single"/>
          <w:lang w:val="en-US" w:eastAsia="zh-CN"/>
        </w:rPr>
        <w:t>安装调试</w:t>
      </w:r>
      <w:r>
        <w:rPr>
          <w:rFonts w:hint="eastAsia" w:ascii="仿宋_GB2312" w:hAnsi="仿宋_GB2312" w:eastAsia="仿宋_GB2312" w:cs="仿宋_GB2312"/>
          <w:spacing w:val="10"/>
          <w:sz w:val="28"/>
          <w:szCs w:val="28"/>
          <w:highlight w:val="none"/>
        </w:rPr>
        <w:t>合格后，乙方于10天（日历天数）内向甲方提供金额为货物总价100%的增值税专用发票，经甲方审核无误后60天（日历天数）内，</w:t>
      </w:r>
      <w:r>
        <w:rPr>
          <w:rFonts w:hint="eastAsia" w:ascii="仿宋_GB2312" w:hAnsi="仿宋_GB2312" w:eastAsia="仿宋_GB2312" w:cs="仿宋_GB2312"/>
          <w:spacing w:val="10"/>
          <w:sz w:val="28"/>
          <w:szCs w:val="28"/>
          <w:highlight w:val="yellow"/>
        </w:rPr>
        <w:t>甲方支付该笔订单总价的</w:t>
      </w:r>
      <w:r>
        <w:rPr>
          <w:rFonts w:hint="eastAsia" w:ascii="仿宋_GB2312" w:hAnsi="仿宋_GB2312" w:eastAsia="仿宋_GB2312" w:cs="仿宋_GB2312"/>
          <w:spacing w:val="10"/>
          <w:sz w:val="28"/>
          <w:szCs w:val="28"/>
          <w:highlight w:val="yellow"/>
          <w:u w:val="single"/>
          <w:lang w:val="en-US" w:eastAsia="zh-CN"/>
        </w:rPr>
        <w:t xml:space="preserve"> 95  </w:t>
      </w:r>
      <w:r>
        <w:rPr>
          <w:rFonts w:hint="eastAsia" w:ascii="仿宋_GB2312" w:hAnsi="仿宋_GB2312" w:eastAsia="仿宋_GB2312" w:cs="仿宋_GB2312"/>
          <w:spacing w:val="10"/>
          <w:sz w:val="28"/>
          <w:szCs w:val="28"/>
          <w:highlight w:val="yellow"/>
          <w:lang w:val="en-US" w:eastAsia="zh-CN"/>
        </w:rPr>
        <w:t>%</w:t>
      </w:r>
      <w:r>
        <w:rPr>
          <w:rFonts w:hint="eastAsia" w:ascii="仿宋_GB2312" w:hAnsi="仿宋_GB2312" w:eastAsia="仿宋_GB2312" w:cs="仿宋_GB2312"/>
          <w:spacing w:val="10"/>
          <w:sz w:val="28"/>
          <w:szCs w:val="28"/>
          <w:highlight w:val="yellow"/>
        </w:rPr>
        <w:t>；</w:t>
      </w:r>
      <w:bookmarkStart w:id="0" w:name="_GoBack"/>
      <w:bookmarkEnd w:id="0"/>
      <w:r>
        <w:rPr>
          <w:rFonts w:hint="eastAsia" w:ascii="仿宋_GB2312" w:hAnsi="仿宋_GB2312" w:eastAsia="仿宋_GB2312" w:cs="仿宋_GB2312"/>
          <w:spacing w:val="10"/>
          <w:sz w:val="28"/>
          <w:szCs w:val="28"/>
          <w:highlight w:val="yellow"/>
        </w:rPr>
        <w:t>质保期结束后，甲方支付总价</w:t>
      </w:r>
      <w:r>
        <w:rPr>
          <w:rFonts w:hint="eastAsia" w:ascii="仿宋_GB2312" w:hAnsi="仿宋_GB2312" w:eastAsia="仿宋_GB2312" w:cs="仿宋_GB2312"/>
          <w:spacing w:val="10"/>
          <w:sz w:val="28"/>
          <w:szCs w:val="28"/>
          <w:highlight w:val="yellow"/>
          <w:lang w:val="en-US" w:eastAsia="zh-CN"/>
        </w:rPr>
        <w:t>的</w:t>
      </w:r>
      <w:r>
        <w:rPr>
          <w:rFonts w:hint="eastAsia" w:ascii="仿宋_GB2312" w:hAnsi="仿宋_GB2312" w:eastAsia="仿宋_GB2312" w:cs="仿宋_GB2312"/>
          <w:spacing w:val="10"/>
          <w:sz w:val="28"/>
          <w:szCs w:val="28"/>
          <w:highlight w:val="yellow"/>
          <w:u w:val="single"/>
          <w:lang w:val="en-US" w:eastAsia="zh-CN"/>
        </w:rPr>
        <w:t xml:space="preserve"> 5 </w:t>
      </w:r>
      <w:r>
        <w:rPr>
          <w:rFonts w:hint="eastAsia" w:ascii="仿宋_GB2312" w:hAnsi="仿宋_GB2312" w:eastAsia="仿宋_GB2312" w:cs="仿宋_GB2312"/>
          <w:spacing w:val="10"/>
          <w:sz w:val="28"/>
          <w:szCs w:val="28"/>
          <w:highlight w:val="yellow"/>
          <w:u w:val="none"/>
        </w:rPr>
        <w:t>%</w:t>
      </w:r>
      <w:r>
        <w:rPr>
          <w:rFonts w:hint="eastAsia" w:ascii="仿宋_GB2312" w:hAnsi="仿宋_GB2312" w:eastAsia="仿宋_GB2312" w:cs="仿宋_GB2312"/>
          <w:spacing w:val="10"/>
          <w:sz w:val="28"/>
          <w:szCs w:val="28"/>
          <w:highlight w:val="yellow"/>
        </w:rPr>
        <w:t>。</w:t>
      </w:r>
    </w:p>
    <w:p w14:paraId="4B696CD1">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五</w:t>
      </w:r>
      <w:r>
        <w:rPr>
          <w:rFonts w:hint="eastAsia" w:ascii="仿宋_GB2312" w:hAnsi="仿宋_GB2312" w:eastAsia="仿宋_GB2312" w:cs="仿宋_GB2312"/>
          <w:b/>
          <w:bCs/>
          <w:spacing w:val="10"/>
          <w:sz w:val="28"/>
          <w:szCs w:val="28"/>
          <w:highlight w:val="none"/>
        </w:rPr>
        <w:t>、质量保证</w:t>
      </w:r>
    </w:p>
    <w:p w14:paraId="70C4BF2F">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ascii="仿宋_GB2312" w:hAnsi="仿宋_GB2312" w:eastAsia="仿宋_GB2312" w:cs="仿宋_GB2312"/>
          <w:spacing w:val="10"/>
          <w:sz w:val="28"/>
          <w:szCs w:val="28"/>
          <w:highlight w:val="none"/>
          <w:u w:val="single"/>
          <w:lang w:val="en-US" w:eastAsia="zh-CN"/>
        </w:rPr>
      </w:pPr>
      <w:r>
        <w:rPr>
          <w:rFonts w:hint="eastAsia" w:ascii="仿宋_GB2312" w:hAnsi="仿宋_GB2312" w:eastAsia="仿宋_GB2312" w:cs="仿宋_GB2312"/>
          <w:spacing w:val="10"/>
          <w:sz w:val="28"/>
          <w:szCs w:val="28"/>
          <w:highlight w:val="none"/>
          <w:lang w:val="en-US" w:eastAsia="zh-CN"/>
        </w:rPr>
        <w:t>1.质保期</w:t>
      </w:r>
      <w:r>
        <w:rPr>
          <w:rFonts w:hint="eastAsia" w:ascii="仿宋_GB2312" w:hAnsi="仿宋_GB2312" w:eastAsia="仿宋_GB2312" w:cs="仿宋_GB2312"/>
          <w:spacing w:val="10"/>
          <w:sz w:val="28"/>
          <w:szCs w:val="28"/>
          <w:highlight w:val="yellow"/>
          <w:u w:val="single"/>
          <w:lang w:val="en-US" w:eastAsia="zh-CN"/>
        </w:rPr>
        <w:t xml:space="preserve"> 2 </w:t>
      </w:r>
      <w:r>
        <w:rPr>
          <w:rFonts w:hint="eastAsia" w:ascii="仿宋_GB2312" w:hAnsi="仿宋_GB2312" w:eastAsia="仿宋_GB2312" w:cs="仿宋_GB2312"/>
          <w:spacing w:val="10"/>
          <w:sz w:val="28"/>
          <w:szCs w:val="28"/>
          <w:highlight w:val="yellow"/>
          <w:u w:val="none"/>
          <w:lang w:val="en-US" w:eastAsia="zh-CN"/>
        </w:rPr>
        <w:t>年</w:t>
      </w:r>
      <w:r>
        <w:rPr>
          <w:rFonts w:hint="eastAsia" w:ascii="仿宋_GB2312" w:hAnsi="仿宋_GB2312" w:eastAsia="仿宋_GB2312" w:cs="仿宋_GB2312"/>
          <w:spacing w:val="10"/>
          <w:sz w:val="28"/>
          <w:szCs w:val="28"/>
          <w:highlight w:val="none"/>
          <w:u w:val="none"/>
          <w:lang w:val="en-US" w:eastAsia="zh-CN"/>
        </w:rPr>
        <w:t>，</w:t>
      </w:r>
      <w:r>
        <w:rPr>
          <w:rFonts w:hint="eastAsia" w:ascii="仿宋_GB2312" w:hAnsi="仿宋_GB2312" w:eastAsia="仿宋_GB2312" w:cs="仿宋_GB2312"/>
          <w:spacing w:val="10"/>
          <w:sz w:val="28"/>
          <w:szCs w:val="28"/>
          <w:highlight w:val="none"/>
        </w:rPr>
        <w:t>按</w:t>
      </w:r>
      <w:r>
        <w:rPr>
          <w:rFonts w:hint="eastAsia" w:ascii="仿宋_GB2312" w:hAnsi="仿宋_GB2312" w:eastAsia="仿宋_GB2312" w:cs="仿宋_GB2312"/>
          <w:spacing w:val="10"/>
          <w:sz w:val="28"/>
          <w:szCs w:val="28"/>
          <w:highlight w:val="yellow"/>
          <w:u w:val="single"/>
        </w:rPr>
        <w:t>货物安装调试完成，经甲方确认后</w:t>
      </w:r>
      <w:r>
        <w:rPr>
          <w:rFonts w:hint="eastAsia" w:ascii="仿宋_GB2312" w:hAnsi="仿宋_GB2312" w:eastAsia="仿宋_GB2312" w:cs="仿宋_GB2312"/>
          <w:spacing w:val="10"/>
          <w:sz w:val="28"/>
          <w:szCs w:val="28"/>
          <w:highlight w:val="none"/>
        </w:rPr>
        <w:t>起计算，在此期间乙方应按照相关的国家规范和行业标准的规定对其产品负责。</w:t>
      </w:r>
    </w:p>
    <w:p w14:paraId="399B927F">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2.</w:t>
      </w:r>
      <w:r>
        <w:rPr>
          <w:rFonts w:hint="eastAsia" w:ascii="仿宋_GB2312" w:hAnsi="仿宋_GB2312" w:eastAsia="仿宋_GB2312" w:cs="仿宋_GB2312"/>
          <w:spacing w:val="10"/>
          <w:sz w:val="28"/>
          <w:szCs w:val="28"/>
          <w:highlight w:val="none"/>
        </w:rPr>
        <w:t>乙方负责提供的材料，其品牌、型号、规格等必须与</w:t>
      </w:r>
      <w:r>
        <w:rPr>
          <w:rFonts w:hint="eastAsia" w:ascii="仿宋_GB2312" w:hAnsi="仿宋_GB2312" w:eastAsia="仿宋_GB2312" w:cs="仿宋_GB2312"/>
          <w:spacing w:val="10"/>
          <w:sz w:val="28"/>
          <w:szCs w:val="28"/>
          <w:highlight w:val="none"/>
          <w:lang w:val="en-US" w:eastAsia="zh-CN"/>
        </w:rPr>
        <w:t>响应</w:t>
      </w:r>
      <w:r>
        <w:rPr>
          <w:rFonts w:hint="eastAsia" w:ascii="仿宋_GB2312" w:hAnsi="仿宋_GB2312" w:eastAsia="仿宋_GB2312" w:cs="仿宋_GB2312"/>
          <w:spacing w:val="10"/>
          <w:sz w:val="28"/>
          <w:szCs w:val="28"/>
          <w:highlight w:val="none"/>
        </w:rPr>
        <w:t>报价单一致，并提供产品说明书，相关检测证明</w:t>
      </w:r>
      <w:r>
        <w:rPr>
          <w:rFonts w:hint="eastAsia" w:ascii="仿宋_GB2312" w:hAnsi="仿宋_GB2312" w:eastAsia="仿宋_GB2312" w:cs="仿宋_GB2312"/>
          <w:spacing w:val="10"/>
          <w:sz w:val="28"/>
          <w:szCs w:val="28"/>
          <w:highlight w:val="none"/>
          <w:lang w:eastAsia="zh-CN"/>
        </w:rPr>
        <w:t>，</w:t>
      </w:r>
      <w:r>
        <w:rPr>
          <w:rFonts w:hint="eastAsia" w:ascii="仿宋_GB2312" w:hAnsi="仿宋_GB2312" w:eastAsia="仿宋_GB2312" w:cs="仿宋_GB2312"/>
          <w:spacing w:val="10"/>
          <w:sz w:val="28"/>
          <w:szCs w:val="28"/>
          <w:highlight w:val="none"/>
          <w:lang w:val="en-US" w:eastAsia="zh-CN"/>
        </w:rPr>
        <w:t>产品合格证</w:t>
      </w:r>
      <w:r>
        <w:rPr>
          <w:rFonts w:hint="eastAsia" w:ascii="仿宋_GB2312" w:hAnsi="仿宋_GB2312" w:eastAsia="仿宋_GB2312" w:cs="仿宋_GB2312"/>
          <w:spacing w:val="10"/>
          <w:sz w:val="28"/>
          <w:szCs w:val="28"/>
          <w:highlight w:val="none"/>
        </w:rPr>
        <w:t>及相关参数</w:t>
      </w:r>
      <w:r>
        <w:rPr>
          <w:rFonts w:hint="eastAsia" w:ascii="仿宋_GB2312" w:hAnsi="仿宋_GB2312" w:eastAsia="仿宋_GB2312" w:cs="仿宋_GB2312"/>
          <w:spacing w:val="10"/>
          <w:sz w:val="28"/>
          <w:szCs w:val="28"/>
          <w:highlight w:val="none"/>
          <w:lang w:eastAsia="zh-CN"/>
        </w:rPr>
        <w:t>（</w:t>
      </w:r>
      <w:r>
        <w:rPr>
          <w:rFonts w:hint="eastAsia" w:ascii="仿宋_GB2312" w:hAnsi="仿宋_GB2312" w:eastAsia="仿宋_GB2312" w:cs="仿宋_GB2312"/>
          <w:spacing w:val="10"/>
          <w:sz w:val="28"/>
          <w:szCs w:val="28"/>
          <w:highlight w:val="none"/>
          <w:lang w:val="en-US" w:eastAsia="zh-CN"/>
        </w:rPr>
        <w:t>一式二份）</w:t>
      </w:r>
      <w:r>
        <w:rPr>
          <w:rFonts w:hint="eastAsia" w:ascii="仿宋_GB2312" w:hAnsi="仿宋_GB2312" w:eastAsia="仿宋_GB2312" w:cs="仿宋_GB2312"/>
          <w:spacing w:val="10"/>
          <w:sz w:val="28"/>
          <w:szCs w:val="28"/>
          <w:highlight w:val="none"/>
        </w:rPr>
        <w:t>，不得以次充好。</w:t>
      </w:r>
    </w:p>
    <w:p w14:paraId="291C0042">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eastAsia="仿宋_GB2312"/>
          <w:highlight w:val="none"/>
          <w:lang w:val="en-US" w:eastAsia="zh-CN"/>
        </w:rPr>
      </w:pPr>
      <w:r>
        <w:rPr>
          <w:rFonts w:hint="eastAsia" w:ascii="仿宋_GB2312" w:hAnsi="仿宋_GB2312" w:eastAsia="仿宋_GB2312" w:cs="仿宋_GB2312"/>
          <w:spacing w:val="10"/>
          <w:sz w:val="28"/>
          <w:szCs w:val="28"/>
          <w:highlight w:val="none"/>
          <w:lang w:val="en-US" w:eastAsia="zh-CN"/>
        </w:rPr>
        <w:t>3.乙方</w:t>
      </w:r>
      <w:r>
        <w:rPr>
          <w:rFonts w:hint="eastAsia" w:ascii="仿宋_GB2312" w:hAnsi="仿宋_GB2312" w:eastAsia="仿宋_GB2312" w:cs="仿宋_GB2312"/>
          <w:spacing w:val="10"/>
          <w:sz w:val="28"/>
          <w:szCs w:val="28"/>
          <w:highlight w:val="none"/>
        </w:rPr>
        <w:t>所交付的货物品种、型号、规格不符合</w:t>
      </w:r>
      <w:r>
        <w:rPr>
          <w:rFonts w:hint="eastAsia" w:ascii="仿宋_GB2312" w:hAnsi="仿宋_GB2312" w:eastAsia="仿宋_GB2312" w:cs="仿宋_GB2312"/>
          <w:spacing w:val="10"/>
          <w:sz w:val="28"/>
          <w:szCs w:val="28"/>
          <w:highlight w:val="none"/>
          <w:lang w:eastAsia="zh-CN"/>
        </w:rPr>
        <w:t>采购文件</w:t>
      </w:r>
      <w:r>
        <w:rPr>
          <w:rFonts w:hint="eastAsia" w:ascii="仿宋_GB2312" w:hAnsi="仿宋_GB2312" w:eastAsia="仿宋_GB2312" w:cs="仿宋_GB2312"/>
          <w:spacing w:val="10"/>
          <w:sz w:val="28"/>
          <w:szCs w:val="28"/>
          <w:highlight w:val="none"/>
        </w:rPr>
        <w:t>规定的</w:t>
      </w:r>
      <w:r>
        <w:rPr>
          <w:rFonts w:hint="eastAsia" w:ascii="仿宋_GB2312" w:hAnsi="仿宋_GB2312" w:eastAsia="仿宋_GB2312" w:cs="仿宋_GB2312"/>
          <w:spacing w:val="10"/>
          <w:sz w:val="28"/>
          <w:szCs w:val="28"/>
          <w:highlight w:val="none"/>
          <w:lang w:val="en-US" w:eastAsia="zh-CN"/>
        </w:rPr>
        <w:t>，外观存在瑕疵或其他质量瑕疵的，甲方有权拒绝接收，甲方接收产品并不免除乙方的产品质量保证责任。</w:t>
      </w:r>
    </w:p>
    <w:p w14:paraId="052016A3">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b/>
          <w:bCs/>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六</w:t>
      </w:r>
      <w:r>
        <w:rPr>
          <w:rFonts w:hint="eastAsia" w:ascii="仿宋_GB2312" w:hAnsi="仿宋_GB2312" w:eastAsia="仿宋_GB2312" w:cs="仿宋_GB2312"/>
          <w:b/>
          <w:bCs/>
          <w:spacing w:val="10"/>
          <w:sz w:val="28"/>
          <w:szCs w:val="28"/>
          <w:highlight w:val="none"/>
        </w:rPr>
        <w:t>、供货期</w:t>
      </w:r>
    </w:p>
    <w:p w14:paraId="4C59022B">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1.</w:t>
      </w:r>
      <w:r>
        <w:rPr>
          <w:rFonts w:hint="eastAsia" w:ascii="仿宋_GB2312" w:hAnsi="仿宋_GB2312" w:eastAsia="仿宋_GB2312" w:cs="仿宋_GB2312"/>
          <w:spacing w:val="10"/>
          <w:sz w:val="28"/>
          <w:szCs w:val="28"/>
          <w:highlight w:val="none"/>
        </w:rPr>
        <w:t>本合同履行期间，甲方可根据实际情况要求乙方分批履行</w:t>
      </w:r>
      <w:r>
        <w:rPr>
          <w:rFonts w:hint="eastAsia" w:ascii="仿宋_GB2312" w:hAnsi="仿宋_GB2312" w:eastAsia="仿宋_GB2312" w:cs="仿宋_GB2312"/>
          <w:spacing w:val="10"/>
          <w:sz w:val="28"/>
          <w:szCs w:val="28"/>
          <w:highlight w:val="none"/>
          <w:lang w:eastAsia="zh-CN"/>
        </w:rPr>
        <w:t>，</w:t>
      </w:r>
      <w:r>
        <w:rPr>
          <w:rFonts w:hint="eastAsia" w:ascii="仿宋_GB2312" w:hAnsi="仿宋_GB2312" w:eastAsia="仿宋_GB2312" w:cs="仿宋_GB2312"/>
          <w:spacing w:val="10"/>
          <w:sz w:val="28"/>
          <w:szCs w:val="28"/>
          <w:highlight w:val="none"/>
          <w:lang w:val="en-US" w:eastAsia="zh-CN"/>
        </w:rPr>
        <w:t>即甲方向乙方下订单。</w:t>
      </w:r>
    </w:p>
    <w:p w14:paraId="4066C566">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2.</w:t>
      </w:r>
      <w:r>
        <w:rPr>
          <w:rFonts w:hint="eastAsia" w:ascii="仿宋_GB2312" w:hAnsi="仿宋_GB2312" w:eastAsia="仿宋_GB2312" w:cs="仿宋_GB2312"/>
          <w:spacing w:val="10"/>
          <w:sz w:val="28"/>
          <w:szCs w:val="28"/>
          <w:highlight w:val="none"/>
        </w:rPr>
        <w:t>乙方自收到订单起</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yellow"/>
          <w:u w:val="single"/>
          <w:lang w:val="en-US" w:eastAsia="zh-CN"/>
        </w:rPr>
        <w:t xml:space="preserve"> 20 </w:t>
      </w:r>
      <w:r>
        <w:rPr>
          <w:rFonts w:hint="eastAsia" w:ascii="仿宋_GB2312" w:hAnsi="仿宋_GB2312" w:eastAsia="仿宋_GB2312" w:cs="仿宋_GB2312"/>
          <w:spacing w:val="10"/>
          <w:sz w:val="28"/>
          <w:szCs w:val="28"/>
          <w:highlight w:val="none"/>
          <w:u w:val="single"/>
          <w:lang w:val="en-US" w:eastAsia="zh-CN"/>
        </w:rPr>
        <w:t xml:space="preserve">  </w:t>
      </w:r>
      <w:r>
        <w:rPr>
          <w:rFonts w:hint="eastAsia" w:ascii="仿宋_GB2312" w:hAnsi="仿宋_GB2312" w:eastAsia="仿宋_GB2312" w:cs="仿宋_GB2312"/>
          <w:spacing w:val="10"/>
          <w:sz w:val="28"/>
          <w:szCs w:val="28"/>
          <w:highlight w:val="none"/>
          <w:lang w:val="en-US" w:eastAsia="zh-CN"/>
        </w:rPr>
        <w:t>日内</w:t>
      </w:r>
      <w:r>
        <w:rPr>
          <w:rFonts w:hint="eastAsia" w:ascii="仿宋_GB2312" w:hAnsi="仿宋_GB2312" w:eastAsia="仿宋_GB2312" w:cs="仿宋_GB2312"/>
          <w:spacing w:val="10"/>
          <w:sz w:val="28"/>
          <w:szCs w:val="28"/>
          <w:highlight w:val="none"/>
        </w:rPr>
        <w:t>完成供货，供货地点为甲方指定地点，签收日期为甲方签收日期。</w:t>
      </w:r>
    </w:p>
    <w:p w14:paraId="21617DFB">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3.</w:t>
      </w:r>
      <w:r>
        <w:rPr>
          <w:rFonts w:hint="eastAsia" w:ascii="仿宋_GB2312" w:hAnsi="仿宋_GB2312" w:eastAsia="仿宋_GB2312" w:cs="仿宋_GB2312"/>
          <w:spacing w:val="10"/>
          <w:sz w:val="28"/>
          <w:szCs w:val="28"/>
          <w:highlight w:val="none"/>
        </w:rPr>
        <w:t>供货前须先按照甲方要求送样，并且在经甲方确认后再进行</w:t>
      </w:r>
      <w:r>
        <w:rPr>
          <w:rFonts w:hint="eastAsia" w:ascii="仿宋_GB2312" w:hAnsi="仿宋_GB2312" w:eastAsia="仿宋_GB2312" w:cs="仿宋_GB2312"/>
          <w:spacing w:val="10"/>
          <w:sz w:val="28"/>
          <w:szCs w:val="28"/>
          <w:highlight w:val="none"/>
          <w:lang w:val="en-US" w:eastAsia="zh-CN"/>
        </w:rPr>
        <w:t>批量</w:t>
      </w:r>
      <w:r>
        <w:rPr>
          <w:rFonts w:hint="eastAsia" w:ascii="仿宋_GB2312" w:hAnsi="仿宋_GB2312" w:eastAsia="仿宋_GB2312" w:cs="仿宋_GB2312"/>
          <w:spacing w:val="10"/>
          <w:sz w:val="28"/>
          <w:szCs w:val="28"/>
          <w:highlight w:val="none"/>
        </w:rPr>
        <w:t>供货。</w:t>
      </w:r>
    </w:p>
    <w:p w14:paraId="7A502F0C">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b/>
          <w:bCs/>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七</w:t>
      </w:r>
      <w:r>
        <w:rPr>
          <w:rFonts w:hint="eastAsia" w:ascii="仿宋_GB2312" w:hAnsi="仿宋_GB2312" w:eastAsia="仿宋_GB2312" w:cs="仿宋_GB2312"/>
          <w:b/>
          <w:bCs/>
          <w:spacing w:val="10"/>
          <w:sz w:val="28"/>
          <w:szCs w:val="28"/>
          <w:highlight w:val="none"/>
        </w:rPr>
        <w:t>、验收</w:t>
      </w:r>
      <w:r>
        <w:rPr>
          <w:rFonts w:hint="eastAsia" w:ascii="仿宋_GB2312" w:hAnsi="仿宋_GB2312" w:eastAsia="仿宋_GB2312" w:cs="仿宋_GB2312"/>
          <w:b/>
          <w:bCs/>
          <w:spacing w:val="10"/>
          <w:sz w:val="28"/>
          <w:szCs w:val="28"/>
          <w:highlight w:val="none"/>
          <w:lang w:val="en-US" w:eastAsia="zh-CN"/>
        </w:rPr>
        <w:t>与检测</w:t>
      </w:r>
    </w:p>
    <w:p w14:paraId="5EA287D6">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1.</w:t>
      </w:r>
      <w:r>
        <w:rPr>
          <w:rFonts w:hint="eastAsia" w:ascii="仿宋_GB2312" w:hAnsi="仿宋_GB2312" w:eastAsia="仿宋_GB2312" w:cs="仿宋_GB2312"/>
          <w:spacing w:val="10"/>
          <w:sz w:val="28"/>
          <w:szCs w:val="28"/>
          <w:highlight w:val="none"/>
        </w:rPr>
        <w:t>乙方需将材料运输至甲方</w:t>
      </w:r>
      <w:r>
        <w:rPr>
          <w:rFonts w:hint="eastAsia" w:ascii="仿宋_GB2312" w:hAnsi="仿宋_GB2312" w:eastAsia="仿宋_GB2312" w:cs="仿宋_GB2312"/>
          <w:spacing w:val="10"/>
          <w:sz w:val="28"/>
          <w:szCs w:val="28"/>
          <w:highlight w:val="none"/>
          <w:lang w:val="en-US" w:eastAsia="zh-CN"/>
        </w:rPr>
        <w:t>指定地点</w:t>
      </w:r>
      <w:r>
        <w:rPr>
          <w:rFonts w:hint="eastAsia" w:ascii="仿宋_GB2312" w:hAnsi="仿宋_GB2312" w:eastAsia="仿宋_GB2312" w:cs="仿宋_GB2312"/>
          <w:spacing w:val="10"/>
          <w:sz w:val="28"/>
          <w:szCs w:val="28"/>
          <w:highlight w:val="none"/>
        </w:rPr>
        <w:t>入库检验。甲乙双方同意由甲方或甲方指定的相关人员按本合同关于质量标准的规定对货物进行验收，并由甲乙双方共同签字确认</w:t>
      </w:r>
      <w:r>
        <w:rPr>
          <w:rFonts w:hint="eastAsia" w:ascii="仿宋_GB2312" w:hAnsi="仿宋_GB2312" w:eastAsia="仿宋_GB2312" w:cs="仿宋_GB2312"/>
          <w:spacing w:val="10"/>
          <w:sz w:val="28"/>
          <w:szCs w:val="28"/>
          <w:highlight w:val="none"/>
          <w:lang w:eastAsia="zh-CN"/>
        </w:rPr>
        <w:t>，</w:t>
      </w:r>
      <w:r>
        <w:rPr>
          <w:rFonts w:hint="eastAsia" w:ascii="仿宋_GB2312" w:hAnsi="仿宋_GB2312" w:eastAsia="仿宋_GB2312" w:cs="仿宋_GB2312"/>
          <w:spacing w:val="10"/>
          <w:sz w:val="28"/>
          <w:szCs w:val="28"/>
          <w:highlight w:val="none"/>
        </w:rPr>
        <w:t>乙方拒绝签字的，不影响验收效力。</w:t>
      </w:r>
    </w:p>
    <w:p w14:paraId="20FCFE7E">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2.</w:t>
      </w:r>
      <w:r>
        <w:rPr>
          <w:rFonts w:hint="eastAsia" w:ascii="仿宋_GB2312" w:hAnsi="仿宋_GB2312" w:eastAsia="仿宋_GB2312" w:cs="仿宋_GB2312"/>
          <w:spacing w:val="10"/>
          <w:sz w:val="28"/>
          <w:szCs w:val="28"/>
          <w:highlight w:val="none"/>
        </w:rPr>
        <w:t>乙方需明确现场服务的技术人员</w:t>
      </w:r>
      <w:r>
        <w:rPr>
          <w:rFonts w:hint="eastAsia" w:ascii="仿宋_GB2312" w:hAnsi="仿宋_GB2312" w:eastAsia="仿宋_GB2312" w:cs="仿宋_GB2312"/>
          <w:spacing w:val="10"/>
          <w:sz w:val="28"/>
          <w:szCs w:val="28"/>
          <w:highlight w:val="none"/>
          <w:lang w:eastAsia="zh-CN"/>
        </w:rPr>
        <w:t>，</w:t>
      </w:r>
      <w:r>
        <w:rPr>
          <w:rFonts w:hint="eastAsia" w:ascii="仿宋_GB2312" w:hAnsi="仿宋_GB2312" w:eastAsia="仿宋_GB2312" w:cs="仿宋_GB2312"/>
          <w:spacing w:val="10"/>
          <w:sz w:val="28"/>
          <w:szCs w:val="28"/>
          <w:highlight w:val="none"/>
        </w:rPr>
        <w:t>在甲方施工期间提供调试、配合服务工作，人员数量和调试进度应符合现场需求，此项服务乙方的响应时间为24小时。</w:t>
      </w:r>
    </w:p>
    <w:p w14:paraId="515FF5EB">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3.供货期内，</w:t>
      </w:r>
      <w:r>
        <w:rPr>
          <w:rFonts w:hint="eastAsia" w:ascii="仿宋_GB2312" w:hAnsi="仿宋_GB2312" w:eastAsia="仿宋_GB2312" w:cs="仿宋_GB2312"/>
          <w:spacing w:val="10"/>
          <w:sz w:val="28"/>
          <w:szCs w:val="28"/>
          <w:highlight w:val="none"/>
        </w:rPr>
        <w:t>按本</w:t>
      </w:r>
      <w:r>
        <w:rPr>
          <w:rFonts w:hint="eastAsia" w:ascii="仿宋_GB2312" w:hAnsi="仿宋_GB2312" w:eastAsia="仿宋_GB2312" w:cs="仿宋_GB2312"/>
          <w:spacing w:val="10"/>
          <w:sz w:val="28"/>
          <w:szCs w:val="28"/>
          <w:highlight w:val="none"/>
          <w:lang w:val="en-US" w:eastAsia="zh-CN"/>
        </w:rPr>
        <w:t>合同</w:t>
      </w:r>
      <w:r>
        <w:rPr>
          <w:rFonts w:hint="eastAsia" w:ascii="仿宋_GB2312" w:hAnsi="仿宋_GB2312" w:eastAsia="仿宋_GB2312" w:cs="仿宋_GB2312"/>
          <w:spacing w:val="10"/>
          <w:sz w:val="28"/>
          <w:szCs w:val="28"/>
          <w:highlight w:val="none"/>
        </w:rPr>
        <w:t>要求，</w:t>
      </w:r>
      <w:r>
        <w:rPr>
          <w:rFonts w:hint="eastAsia" w:ascii="仿宋_GB2312" w:hAnsi="仿宋_GB2312" w:eastAsia="仿宋_GB2312" w:cs="仿宋_GB2312"/>
          <w:spacing w:val="10"/>
          <w:sz w:val="28"/>
          <w:szCs w:val="28"/>
          <w:highlight w:val="none"/>
          <w:lang w:val="en-US" w:eastAsia="zh-CN"/>
        </w:rPr>
        <w:t>甲方有权随时（包括产品安装前或安装后）</w:t>
      </w:r>
      <w:r>
        <w:rPr>
          <w:rFonts w:hint="eastAsia" w:ascii="仿宋_GB2312" w:hAnsi="仿宋_GB2312" w:eastAsia="仿宋_GB2312" w:cs="仿宋_GB2312"/>
          <w:color w:val="000000"/>
          <w:spacing w:val="10"/>
          <w:sz w:val="28"/>
          <w:szCs w:val="28"/>
          <w:highlight w:val="none"/>
          <w:lang w:val="en-US" w:eastAsia="zh-CN"/>
        </w:rPr>
        <w:t>委托国家级权威检测机构</w:t>
      </w:r>
      <w:r>
        <w:rPr>
          <w:rFonts w:hint="eastAsia" w:ascii="仿宋_GB2312" w:hAnsi="仿宋_GB2312" w:eastAsia="仿宋_GB2312" w:cs="仿宋_GB2312"/>
          <w:spacing w:val="10"/>
          <w:sz w:val="28"/>
          <w:szCs w:val="28"/>
          <w:highlight w:val="none"/>
          <w:lang w:val="en-US" w:eastAsia="zh-CN"/>
        </w:rPr>
        <w:t>对产品进行检测，乙方对检测结果予以认可。</w:t>
      </w:r>
    </w:p>
    <w:p w14:paraId="7D1C31B6">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4.经检测不合格的，双方同意推定同一批次的货物均存在同样质量问题。</w:t>
      </w:r>
    </w:p>
    <w:p w14:paraId="41668D0E">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b/>
          <w:bCs/>
          <w:spacing w:val="10"/>
          <w:sz w:val="28"/>
          <w:szCs w:val="28"/>
          <w:highlight w:val="none"/>
          <w:lang w:val="en-US" w:eastAsia="zh-CN"/>
        </w:rPr>
      </w:pPr>
      <w:r>
        <w:rPr>
          <w:rFonts w:hint="eastAsia" w:ascii="仿宋_GB2312" w:hAnsi="仿宋_GB2312" w:eastAsia="仿宋_GB2312" w:cs="仿宋_GB2312"/>
          <w:b/>
          <w:bCs/>
          <w:spacing w:val="10"/>
          <w:sz w:val="28"/>
          <w:szCs w:val="28"/>
          <w:highlight w:val="none"/>
          <w:lang w:val="en-US" w:eastAsia="zh-CN"/>
        </w:rPr>
        <w:t>八、违约责任</w:t>
      </w:r>
    </w:p>
    <w:p w14:paraId="572B70FA">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1.本合同签署后，乙方不具备履行能力无法继续履行的，甲方有权解除本合同，并要求乙方按合同总额的30%承担违约金。</w:t>
      </w:r>
    </w:p>
    <w:p w14:paraId="5C904D49">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2.乙方逾期交付的，每逾期一日，按应交付产品总额的</w:t>
      </w:r>
      <w:r>
        <w:rPr>
          <w:rFonts w:hint="eastAsia" w:ascii="仿宋_GB2312" w:hAnsi="仿宋_GB2312" w:eastAsia="仿宋_GB2312" w:cs="仿宋_GB2312"/>
          <w:color w:val="000000"/>
          <w:spacing w:val="10"/>
          <w:sz w:val="28"/>
          <w:szCs w:val="28"/>
          <w:highlight w:val="none"/>
          <w:lang w:val="en-US" w:eastAsia="zh-CN"/>
        </w:rPr>
        <w:t>1</w:t>
      </w:r>
      <w:r>
        <w:rPr>
          <w:rFonts w:hint="eastAsia" w:ascii="仿宋_GB2312" w:hAnsi="仿宋_GB2312" w:eastAsia="仿宋_GB2312" w:cs="仿宋_GB2312"/>
          <w:spacing w:val="10"/>
          <w:sz w:val="28"/>
          <w:szCs w:val="28"/>
          <w:highlight w:val="none"/>
          <w:lang w:val="en-US" w:eastAsia="zh-CN"/>
        </w:rPr>
        <w:t>%承担违约金；逾期交付超过10天，甲方有权解除合同并要求乙方按逾期交付产品总额的30%承担违约金。</w:t>
      </w:r>
    </w:p>
    <w:p w14:paraId="08B805BA">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3.检测机构的检测结论与技术参数不符或不符合相关标准时，检测费用由乙方承担，同时甲方有权采取下列措施：</w:t>
      </w:r>
    </w:p>
    <w:p w14:paraId="409C13CA">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（1）就同等批次的产品按退货处理，同时乙方按该批次产品总额的30%承担违约金并退还已支付的货款。</w:t>
      </w:r>
    </w:p>
    <w:p w14:paraId="5E385FF7">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（2）甲方有权根据实际情况，减少该批次产品的价款。</w:t>
      </w:r>
    </w:p>
    <w:p w14:paraId="43E5DEF0">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color w:val="000000"/>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4.质保期内出现产品损坏等质量问题，甲方有权要求乙方按合同要求进行维修、更换或另行组织维修、采购，因此产生的相关费用</w:t>
      </w:r>
      <w:r>
        <w:rPr>
          <w:rFonts w:hint="eastAsia" w:ascii="仿宋_GB2312" w:hAnsi="仿宋_GB2312" w:eastAsia="仿宋_GB2312" w:cs="仿宋_GB2312"/>
          <w:color w:val="000000"/>
          <w:spacing w:val="10"/>
          <w:sz w:val="28"/>
          <w:szCs w:val="28"/>
          <w:highlight w:val="none"/>
          <w:lang w:val="en-US" w:eastAsia="zh-CN"/>
        </w:rPr>
        <w:t>（包括产品采购、更换维修的人工、机械等费用，</w:t>
      </w:r>
      <w:r>
        <w:rPr>
          <w:rFonts w:hint="eastAsia" w:ascii="仿宋_GB2312" w:hAnsi="仿宋_GB2312" w:eastAsia="仿宋_GB2312" w:cs="仿宋_GB2312"/>
          <w:color w:val="000000"/>
          <w:spacing w:val="10"/>
          <w:sz w:val="28"/>
          <w:szCs w:val="28"/>
          <w:highlight w:val="none"/>
        </w:rPr>
        <w:t>按照《江苏省市政工程计价表（2014）》及相关标准</w:t>
      </w:r>
      <w:r>
        <w:rPr>
          <w:rFonts w:hint="eastAsia" w:ascii="仿宋_GB2312" w:hAnsi="仿宋_GB2312" w:eastAsia="仿宋_GB2312" w:cs="仿宋_GB2312"/>
          <w:color w:val="000000"/>
          <w:spacing w:val="10"/>
          <w:sz w:val="28"/>
          <w:szCs w:val="28"/>
          <w:highlight w:val="none"/>
          <w:lang w:val="en-US" w:eastAsia="zh-CN"/>
        </w:rPr>
        <w:t>执行）</w:t>
      </w:r>
      <w:r>
        <w:rPr>
          <w:rFonts w:hint="eastAsia" w:ascii="仿宋_GB2312" w:hAnsi="仿宋_GB2312" w:eastAsia="仿宋_GB2312" w:cs="仿宋_GB2312"/>
          <w:spacing w:val="10"/>
          <w:sz w:val="28"/>
          <w:szCs w:val="28"/>
          <w:highlight w:val="none"/>
          <w:lang w:val="en-US" w:eastAsia="zh-CN"/>
        </w:rPr>
        <w:t>由乙方承担。乙方不能履约的，</w:t>
      </w:r>
      <w:r>
        <w:rPr>
          <w:rFonts w:hint="eastAsia" w:ascii="仿宋_GB2312" w:hAnsi="仿宋_GB2312" w:eastAsia="仿宋_GB2312" w:cs="仿宋_GB2312"/>
          <w:color w:val="000000"/>
          <w:spacing w:val="10"/>
          <w:sz w:val="28"/>
          <w:szCs w:val="28"/>
          <w:highlight w:val="none"/>
          <w:lang w:val="en-US" w:eastAsia="zh-CN"/>
        </w:rPr>
        <w:t>甲方</w:t>
      </w:r>
      <w:r>
        <w:rPr>
          <w:rFonts w:hint="eastAsia" w:ascii="仿宋_GB2312" w:hAnsi="仿宋_GB2312" w:eastAsia="仿宋_GB2312" w:cs="仿宋_GB2312"/>
          <w:color w:val="000000"/>
          <w:spacing w:val="10"/>
          <w:sz w:val="28"/>
          <w:szCs w:val="28"/>
          <w:highlight w:val="none"/>
        </w:rPr>
        <w:t>有权要求乙方</w:t>
      </w:r>
      <w:r>
        <w:rPr>
          <w:rFonts w:hint="eastAsia" w:ascii="仿宋_GB2312" w:hAnsi="仿宋_GB2312" w:eastAsia="仿宋_GB2312" w:cs="仿宋_GB2312"/>
          <w:color w:val="000000"/>
          <w:spacing w:val="10"/>
          <w:sz w:val="28"/>
          <w:szCs w:val="28"/>
          <w:highlight w:val="none"/>
          <w:lang w:val="en-US" w:eastAsia="zh-CN"/>
        </w:rPr>
        <w:t>除上述费用外按该批次</w:t>
      </w:r>
      <w:r>
        <w:rPr>
          <w:rFonts w:hint="eastAsia" w:ascii="仿宋_GB2312" w:hAnsi="仿宋_GB2312" w:eastAsia="仿宋_GB2312" w:cs="仿宋_GB2312"/>
          <w:color w:val="000000"/>
          <w:spacing w:val="10"/>
          <w:sz w:val="28"/>
          <w:szCs w:val="28"/>
          <w:highlight w:val="none"/>
        </w:rPr>
        <w:t>有问题</w:t>
      </w:r>
      <w:r>
        <w:rPr>
          <w:rFonts w:hint="eastAsia" w:ascii="仿宋_GB2312" w:hAnsi="仿宋_GB2312" w:eastAsia="仿宋_GB2312" w:cs="仿宋_GB2312"/>
          <w:color w:val="000000"/>
          <w:spacing w:val="10"/>
          <w:sz w:val="28"/>
          <w:szCs w:val="28"/>
          <w:highlight w:val="none"/>
          <w:lang w:val="en-US" w:eastAsia="zh-CN"/>
        </w:rPr>
        <w:t>产品总额的30%承担</w:t>
      </w:r>
      <w:r>
        <w:rPr>
          <w:rFonts w:hint="eastAsia" w:ascii="仿宋_GB2312" w:hAnsi="仿宋_GB2312" w:eastAsia="仿宋_GB2312" w:cs="仿宋_GB2312"/>
          <w:color w:val="000000"/>
          <w:spacing w:val="10"/>
          <w:sz w:val="28"/>
          <w:szCs w:val="28"/>
          <w:highlight w:val="none"/>
        </w:rPr>
        <w:t>违约金</w:t>
      </w:r>
      <w:r>
        <w:rPr>
          <w:rFonts w:hint="eastAsia" w:ascii="仿宋_GB2312" w:hAnsi="仿宋_GB2312" w:eastAsia="仿宋_GB2312" w:cs="仿宋_GB2312"/>
          <w:color w:val="000000"/>
          <w:spacing w:val="10"/>
          <w:sz w:val="28"/>
          <w:szCs w:val="28"/>
          <w:highlight w:val="none"/>
          <w:lang w:eastAsia="zh-CN"/>
        </w:rPr>
        <w:t>，</w:t>
      </w:r>
      <w:r>
        <w:rPr>
          <w:rFonts w:hint="eastAsia" w:ascii="仿宋_GB2312" w:hAnsi="仿宋_GB2312" w:eastAsia="仿宋_GB2312" w:cs="仿宋_GB2312"/>
          <w:color w:val="000000"/>
          <w:spacing w:val="10"/>
          <w:sz w:val="28"/>
          <w:szCs w:val="28"/>
          <w:highlight w:val="none"/>
          <w:lang w:val="en-US" w:eastAsia="zh-CN"/>
        </w:rPr>
        <w:t>且有权直接从剩余应付货款中扣除。</w:t>
      </w:r>
    </w:p>
    <w:p w14:paraId="5285F2DD">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default" w:ascii="仿宋_GB2312" w:hAnsi="仿宋_GB2312" w:eastAsia="仿宋_GB2312" w:cs="仿宋_GB2312"/>
          <w:spacing w:val="10"/>
          <w:sz w:val="28"/>
          <w:szCs w:val="28"/>
          <w:highlight w:val="none"/>
          <w:lang w:val="en-US" w:eastAsia="zh-CN"/>
        </w:rPr>
      </w:pPr>
      <w:r>
        <w:rPr>
          <w:rFonts w:hint="eastAsia" w:ascii="仿宋_GB2312" w:hAnsi="仿宋_GB2312" w:eastAsia="仿宋_GB2312" w:cs="仿宋_GB2312"/>
          <w:spacing w:val="10"/>
          <w:sz w:val="28"/>
          <w:szCs w:val="28"/>
          <w:highlight w:val="none"/>
          <w:lang w:val="en-US" w:eastAsia="zh-CN"/>
        </w:rPr>
        <w:t>5.</w:t>
      </w:r>
      <w:r>
        <w:rPr>
          <w:rFonts w:hint="eastAsia" w:ascii="仿宋_GB2312" w:hAnsi="仿宋_GB2312" w:eastAsia="仿宋_GB2312" w:cs="仿宋_GB2312"/>
          <w:spacing w:val="10"/>
          <w:sz w:val="28"/>
          <w:szCs w:val="28"/>
          <w:highlight w:val="none"/>
        </w:rPr>
        <w:t>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w:t>
      </w:r>
      <w:r>
        <w:rPr>
          <w:rFonts w:hint="eastAsia" w:ascii="仿宋_GB2312" w:hAnsi="仿宋_GB2312" w:eastAsia="仿宋_GB2312" w:cs="仿宋_GB2312"/>
          <w:spacing w:val="10"/>
          <w:sz w:val="28"/>
          <w:szCs w:val="28"/>
          <w:highlight w:val="none"/>
          <w:lang w:val="en-US" w:eastAsia="zh-CN"/>
        </w:rPr>
        <w:t>生效</w:t>
      </w:r>
      <w:r>
        <w:rPr>
          <w:rFonts w:hint="eastAsia" w:ascii="仿宋_GB2312" w:hAnsi="仿宋_GB2312" w:eastAsia="仿宋_GB2312" w:cs="仿宋_GB2312"/>
          <w:spacing w:val="10"/>
          <w:sz w:val="28"/>
          <w:szCs w:val="28"/>
          <w:highlight w:val="none"/>
        </w:rPr>
        <w:t>判决的损害赔偿金额，以及由此给甲方造成的财产损失和名誉损失等）。甲方有权就其因此而遭受的任何名誉、声誉或经济上的直接或间接的损失向乙方索赔。</w:t>
      </w:r>
    </w:p>
    <w:p w14:paraId="5B375101">
      <w:pPr>
        <w:keepNext w:val="0"/>
        <w:keepLines w:val="0"/>
        <w:pageBreakBefore w:val="0"/>
        <w:widowControl w:val="0"/>
        <w:kinsoku/>
        <w:wordWrap w:val="0"/>
        <w:overflowPunct/>
        <w:topLinePunct w:val="0"/>
        <w:autoSpaceDE/>
        <w:autoSpaceDN/>
        <w:bidi w:val="0"/>
        <w:adjustRightInd w:val="0"/>
        <w:snapToGrid/>
        <w:spacing w:line="570" w:lineRule="exact"/>
        <w:ind w:firstLine="602"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b/>
          <w:bCs/>
          <w:spacing w:val="10"/>
          <w:sz w:val="28"/>
          <w:szCs w:val="28"/>
          <w:highlight w:val="none"/>
          <w:lang w:val="en-US" w:eastAsia="zh-CN"/>
        </w:rPr>
        <w:t>九</w:t>
      </w:r>
      <w:r>
        <w:rPr>
          <w:rFonts w:hint="eastAsia" w:ascii="仿宋_GB2312" w:hAnsi="仿宋_GB2312" w:eastAsia="仿宋_GB2312" w:cs="仿宋_GB2312"/>
          <w:b/>
          <w:bCs/>
          <w:spacing w:val="10"/>
          <w:sz w:val="28"/>
          <w:szCs w:val="28"/>
          <w:highlight w:val="none"/>
        </w:rPr>
        <w:t>、其它约定事项</w:t>
      </w:r>
    </w:p>
    <w:p w14:paraId="745CFB5C">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rPr>
        <w:t>1</w:t>
      </w:r>
      <w:r>
        <w:rPr>
          <w:rFonts w:hint="eastAsia" w:ascii="仿宋_GB2312" w:hAnsi="仿宋_GB2312" w:eastAsia="仿宋_GB2312" w:cs="仿宋_GB2312"/>
          <w:spacing w:val="10"/>
          <w:sz w:val="28"/>
          <w:szCs w:val="28"/>
          <w:highlight w:val="none"/>
          <w:lang w:val="en-US" w:eastAsia="zh-CN"/>
        </w:rPr>
        <w:t>.</w:t>
      </w:r>
      <w:r>
        <w:rPr>
          <w:rFonts w:hint="eastAsia" w:ascii="仿宋_GB2312" w:hAnsi="仿宋_GB2312" w:eastAsia="仿宋_GB2312" w:cs="仿宋_GB2312"/>
          <w:spacing w:val="10"/>
          <w:sz w:val="28"/>
          <w:szCs w:val="28"/>
          <w:highlight w:val="none"/>
        </w:rPr>
        <w:t>乙方在履行本合同过程中应确保</w:t>
      </w:r>
      <w:r>
        <w:rPr>
          <w:rFonts w:hint="eastAsia" w:ascii="仿宋_GB2312" w:hAnsi="仿宋_GB2312" w:eastAsia="仿宋_GB2312" w:cs="仿宋_GB2312"/>
          <w:spacing w:val="10"/>
          <w:sz w:val="28"/>
          <w:szCs w:val="28"/>
          <w:highlight w:val="none"/>
          <w:lang w:val="en-US" w:eastAsia="zh-CN"/>
        </w:rPr>
        <w:t>作业安全</w:t>
      </w:r>
      <w:r>
        <w:rPr>
          <w:rFonts w:hint="eastAsia" w:ascii="仿宋_GB2312" w:hAnsi="仿宋_GB2312" w:eastAsia="仿宋_GB2312" w:cs="仿宋_GB2312"/>
          <w:spacing w:val="10"/>
          <w:sz w:val="28"/>
          <w:szCs w:val="28"/>
          <w:highlight w:val="none"/>
        </w:rPr>
        <w:t>，</w:t>
      </w:r>
      <w:r>
        <w:rPr>
          <w:rFonts w:hint="eastAsia" w:ascii="仿宋_GB2312" w:hAnsi="仿宋_GB2312" w:eastAsia="仿宋_GB2312" w:cs="仿宋_GB2312"/>
          <w:spacing w:val="10"/>
          <w:sz w:val="28"/>
          <w:szCs w:val="28"/>
          <w:highlight w:val="none"/>
          <w:lang w:val="en-US" w:eastAsia="zh-CN"/>
        </w:rPr>
        <w:t>遵守现场人员指挥和相关规定，违反规定的将按500元/次承担违约金，如</w:t>
      </w:r>
      <w:r>
        <w:rPr>
          <w:rFonts w:hint="eastAsia" w:ascii="仿宋_GB2312" w:hAnsi="仿宋_GB2312" w:eastAsia="仿宋_GB2312" w:cs="仿宋_GB2312"/>
          <w:spacing w:val="10"/>
          <w:sz w:val="28"/>
          <w:szCs w:val="28"/>
          <w:highlight w:val="none"/>
        </w:rPr>
        <w:t>发生人身损害事故或其他安全事故的，由乙方承担全部责任，甲方不承担任何责任和赔偿。</w:t>
      </w:r>
    </w:p>
    <w:p w14:paraId="6CF8084D">
      <w:pPr>
        <w:pStyle w:val="6"/>
        <w:spacing w:line="360" w:lineRule="auto"/>
        <w:ind w:firstLine="560" w:firstLineChars="200"/>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napToGrid w:val="0"/>
          <w:color w:val="auto"/>
          <w:sz w:val="28"/>
          <w:szCs w:val="28"/>
          <w:highlight w:val="none"/>
          <w:lang w:val="en-US" w:eastAsia="zh-CN"/>
        </w:rPr>
        <w:t>2</w:t>
      </w:r>
      <w:commentRangeStart w:id="0"/>
      <w:r>
        <w:rPr>
          <w:rFonts w:hint="eastAsia" w:ascii="仿宋_GB2312" w:hAnsi="仿宋_GB2312" w:eastAsia="仿宋_GB2312" w:cs="仿宋_GB2312"/>
          <w:snapToGrid w:val="0"/>
          <w:color w:val="auto"/>
          <w:sz w:val="28"/>
          <w:szCs w:val="28"/>
          <w:highlight w:val="none"/>
          <w:lang w:val="en-US" w:eastAsia="zh-CN"/>
        </w:rPr>
        <w:t>.</w:t>
      </w:r>
      <w:r>
        <w:rPr>
          <w:rFonts w:hint="eastAsia" w:ascii="仿宋_GB2312" w:hAnsi="仿宋_GB2312" w:eastAsia="仿宋_GB2312" w:cs="仿宋_GB2312"/>
          <w:snapToGrid w:val="0"/>
          <w:color w:val="auto"/>
          <w:sz w:val="28"/>
          <w:szCs w:val="28"/>
          <w:highlight w:val="none"/>
        </w:rPr>
        <w:t>质保期内，出现灯具损坏等质量问题的，由乙方无条件更换</w:t>
      </w:r>
      <w:r>
        <w:rPr>
          <w:rFonts w:hint="eastAsia" w:ascii="仿宋_GB2312" w:hAnsi="仿宋_GB2312" w:eastAsia="仿宋_GB2312" w:cs="仿宋_GB2312"/>
          <w:snapToGrid w:val="0"/>
          <w:color w:val="auto"/>
          <w:sz w:val="28"/>
          <w:szCs w:val="28"/>
          <w:highlight w:val="none"/>
          <w:lang w:eastAsia="zh-CN"/>
        </w:rPr>
        <w:t>，</w:t>
      </w:r>
      <w:r>
        <w:rPr>
          <w:rFonts w:hint="eastAsia" w:ascii="仿宋_GB2312" w:hAnsi="仿宋_GB2312" w:eastAsia="仿宋_GB2312" w:cs="仿宋_GB2312"/>
          <w:snapToGrid w:val="0"/>
          <w:color w:val="auto"/>
          <w:sz w:val="28"/>
          <w:szCs w:val="28"/>
          <w:highlight w:val="none"/>
          <w:lang w:val="en-US" w:eastAsia="zh-CN"/>
        </w:rPr>
        <w:t>提供质量合格的灯具</w:t>
      </w:r>
      <w:r>
        <w:rPr>
          <w:rFonts w:hint="eastAsia" w:ascii="仿宋_GB2312" w:hAnsi="仿宋_GB2312" w:eastAsia="仿宋_GB2312" w:cs="仿宋_GB2312"/>
          <w:snapToGrid w:val="0"/>
          <w:color w:val="auto"/>
          <w:sz w:val="28"/>
          <w:szCs w:val="28"/>
          <w:highlight w:val="none"/>
        </w:rPr>
        <w:t>并承担相关维修费用（产品采购费用、更换维修费用），乙方应提供充足的备品备件，且不得低于每笔订单同款灯具总量的2%，必须在接到甲方通知12小时内响应、48小时内送至甲方指定地点。乙方未按前述期限内完成的，甲方有权另行采购、维修，相关费用（产品采购费用、更换维修</w:t>
      </w:r>
      <w:r>
        <w:rPr>
          <w:rFonts w:hint="eastAsia" w:ascii="仿宋_GB2312" w:hAnsi="仿宋_GB2312" w:eastAsia="仿宋_GB2312" w:cs="仿宋_GB2312"/>
          <w:snapToGrid w:val="0"/>
          <w:color w:val="auto"/>
          <w:sz w:val="28"/>
          <w:szCs w:val="28"/>
          <w:highlight w:val="none"/>
          <w:lang w:val="en-US" w:eastAsia="zh-CN"/>
        </w:rPr>
        <w:t>等</w:t>
      </w:r>
      <w:r>
        <w:rPr>
          <w:rFonts w:hint="eastAsia" w:ascii="仿宋_GB2312" w:hAnsi="仿宋_GB2312" w:eastAsia="仿宋_GB2312" w:cs="仿宋_GB2312"/>
          <w:snapToGrid w:val="0"/>
          <w:color w:val="auto"/>
          <w:sz w:val="28"/>
          <w:szCs w:val="28"/>
          <w:highlight w:val="none"/>
        </w:rPr>
        <w:t>费用）由乙方承担，并有权直接从剩余应付货款、质保金中扣除。</w:t>
      </w:r>
      <w:commentRangeEnd w:id="0"/>
      <w:r>
        <w:commentReference w:id="0"/>
      </w:r>
    </w:p>
    <w:p w14:paraId="231F3665">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3.</w:t>
      </w:r>
      <w:r>
        <w:rPr>
          <w:rFonts w:hint="eastAsia" w:ascii="仿宋_GB2312" w:hAnsi="仿宋_GB2312" w:eastAsia="仿宋_GB2312" w:cs="仿宋_GB2312"/>
          <w:spacing w:val="10"/>
          <w:sz w:val="28"/>
          <w:szCs w:val="28"/>
          <w:highlight w:val="none"/>
        </w:rPr>
        <w:t>乙方保证并承诺：乙方及时备货、具备仓储能力，有能力根据甲方要求随时发货；甲方要求发货的（包括分期），乙方应在甲方要求的期限内交付。</w:t>
      </w:r>
    </w:p>
    <w:p w14:paraId="79CDD9C4">
      <w:pPr>
        <w:keepNext w:val="0"/>
        <w:keepLines w:val="0"/>
        <w:pageBreakBefore w:val="0"/>
        <w:widowControl w:val="0"/>
        <w:kinsoku/>
        <w:overflowPunct/>
        <w:topLinePunct w:val="0"/>
        <w:bidi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4.本合同自双方签署之日起生效；本合同一式肆份，双方各执贰份，具体同等法律效力。</w:t>
      </w:r>
    </w:p>
    <w:p w14:paraId="475C1DBF">
      <w:pPr>
        <w:keepNext w:val="0"/>
        <w:keepLines w:val="0"/>
        <w:pageBreakBefore w:val="0"/>
        <w:widowControl w:val="0"/>
        <w:kinsoku/>
        <w:wordWrap w:val="0"/>
        <w:overflowPunct/>
        <w:topLinePunct w:val="0"/>
        <w:autoSpaceDE/>
        <w:autoSpaceDN/>
        <w:bidi w:val="0"/>
        <w:adjustRightInd w:val="0"/>
        <w:snapToGrid/>
        <w:spacing w:line="570" w:lineRule="exact"/>
        <w:ind w:firstLine="600" w:firstLineChars="200"/>
        <w:textAlignment w:val="auto"/>
        <w:rPr>
          <w:rFonts w:hint="eastAsia" w:ascii="仿宋_GB2312" w:hAnsi="仿宋_GB2312" w:eastAsia="仿宋_GB2312" w:cs="仿宋_GB2312"/>
          <w:spacing w:val="10"/>
          <w:sz w:val="28"/>
          <w:szCs w:val="28"/>
          <w:highlight w:val="none"/>
        </w:rPr>
      </w:pPr>
      <w:r>
        <w:rPr>
          <w:rFonts w:hint="eastAsia" w:ascii="仿宋_GB2312" w:hAnsi="仿宋_GB2312" w:eastAsia="仿宋_GB2312" w:cs="仿宋_GB2312"/>
          <w:spacing w:val="10"/>
          <w:sz w:val="28"/>
          <w:szCs w:val="28"/>
          <w:highlight w:val="none"/>
          <w:lang w:val="en-US" w:eastAsia="zh-CN"/>
        </w:rPr>
        <w:t>5.</w:t>
      </w:r>
      <w:r>
        <w:rPr>
          <w:rFonts w:hint="eastAsia" w:ascii="仿宋_GB2312" w:hAnsi="仿宋_GB2312" w:eastAsia="仿宋_GB2312" w:cs="仿宋_GB2312"/>
          <w:spacing w:val="10"/>
          <w:sz w:val="28"/>
          <w:szCs w:val="28"/>
          <w:highlight w:val="none"/>
        </w:rPr>
        <w:t>因履行本合同引起的或与本合同有关的争议，甲、乙双方应首先通过友好协商解决，如果协商不能解决争议，可以向甲方所在地人民法院提起诉讼。</w:t>
      </w:r>
    </w:p>
    <w:p w14:paraId="451BB4C2">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rPr>
      </w:pPr>
    </w:p>
    <w:p w14:paraId="1DD04177">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1F478BB3">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776FB7DA">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7F462622">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39BDF444">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3ABAE6E1">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313AA78B">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6DE19F8E">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60873A6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rPr>
        <w:t>甲方：</w:t>
      </w:r>
      <w:r>
        <w:rPr>
          <w:rFonts w:hint="eastAsia" w:ascii="仿宋_GB2312" w:hAnsi="仿宋_GB2312" w:eastAsia="仿宋_GB2312" w:cs="仿宋_GB2312"/>
          <w:spacing w:val="10"/>
          <w:sz w:val="21"/>
          <w:szCs w:val="21"/>
          <w:highlight w:val="none"/>
          <w:u w:val="single"/>
          <w:lang w:val="en-US" w:eastAsia="zh-CN"/>
        </w:rPr>
        <w:t>常州市城市照明工程有限公司</w:t>
      </w:r>
      <w:r>
        <w:rPr>
          <w:rFonts w:hint="eastAsia" w:ascii="仿宋_GB2312" w:hAnsi="仿宋_GB2312" w:eastAsia="仿宋_GB2312" w:cs="仿宋_GB2312"/>
          <w:spacing w:val="10"/>
          <w:sz w:val="21"/>
          <w:szCs w:val="21"/>
          <w:highlight w:val="none"/>
          <w:u w:val="single"/>
        </w:rPr>
        <w:t xml:space="preserve"> </w:t>
      </w:r>
      <w:r>
        <w:rPr>
          <w:rFonts w:hint="eastAsia" w:ascii="仿宋_GB2312" w:hAnsi="仿宋_GB2312" w:eastAsia="仿宋_GB2312" w:cs="仿宋_GB2312"/>
          <w:spacing w:val="10"/>
          <w:sz w:val="21"/>
          <w:szCs w:val="21"/>
          <w:highlight w:val="none"/>
        </w:rPr>
        <w:t xml:space="preserve">                        </w:t>
      </w:r>
      <w:r>
        <w:rPr>
          <w:rFonts w:hint="eastAsia" w:ascii="仿宋_GB2312" w:hAnsi="仿宋_GB2312" w:eastAsia="仿宋_GB2312" w:cs="仿宋_GB2312"/>
          <w:spacing w:val="10"/>
          <w:sz w:val="21"/>
          <w:szCs w:val="21"/>
          <w:highlight w:val="none"/>
          <w:lang w:val="en-US" w:eastAsia="zh-CN"/>
        </w:rPr>
        <w:t xml:space="preserve">      </w:t>
      </w:r>
    </w:p>
    <w:p w14:paraId="32D980A2">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rPr>
        <w:t xml:space="preserve">单位名称（章）：                      </w:t>
      </w:r>
    </w:p>
    <w:p w14:paraId="6F9B6D32">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napToGrid w:val="0"/>
          <w:color w:val="auto"/>
          <w:sz w:val="21"/>
          <w:szCs w:val="21"/>
          <w:highlight w:val="none"/>
          <w:u w:val="single"/>
          <w:lang w:val="en-US" w:eastAsia="zh-CN"/>
        </w:rPr>
      </w:pPr>
      <w:r>
        <w:rPr>
          <w:rFonts w:hint="eastAsia" w:ascii="仿宋_GB2312" w:hAnsi="仿宋_GB2312" w:eastAsia="仿宋_GB2312" w:cs="仿宋_GB2312"/>
          <w:spacing w:val="10"/>
          <w:sz w:val="21"/>
          <w:szCs w:val="21"/>
          <w:highlight w:val="none"/>
        </w:rPr>
        <w:t>单位地址</w:t>
      </w:r>
      <w:r>
        <w:rPr>
          <w:rFonts w:hint="eastAsia" w:ascii="仿宋_GB2312" w:hAnsi="仿宋_GB2312" w:eastAsia="仿宋_GB2312" w:cs="仿宋_GB2312"/>
          <w:spacing w:val="10"/>
          <w:sz w:val="21"/>
          <w:szCs w:val="21"/>
          <w:highlight w:val="none"/>
          <w:lang w:eastAsia="zh-CN"/>
        </w:rPr>
        <w:t>：</w:t>
      </w:r>
      <w:r>
        <w:rPr>
          <w:rFonts w:hint="eastAsia" w:ascii="仿宋_GB2312" w:hAnsi="仿宋_GB2312" w:eastAsia="仿宋_GB2312" w:cs="仿宋_GB2312"/>
          <w:snapToGrid w:val="0"/>
          <w:color w:val="auto"/>
          <w:sz w:val="21"/>
          <w:szCs w:val="21"/>
          <w:highlight w:val="none"/>
          <w:u w:val="single"/>
          <w:lang w:val="en-US" w:eastAsia="zh-CN"/>
        </w:rPr>
        <w:t>常州市新北区河海西路520号</w:t>
      </w:r>
    </w:p>
    <w:p w14:paraId="0F03445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lang w:val="en-US" w:eastAsia="zh-CN"/>
        </w:rPr>
        <w:t>法定代表人</w:t>
      </w:r>
      <w:r>
        <w:rPr>
          <w:rFonts w:hint="eastAsia" w:ascii="仿宋_GB2312" w:hAnsi="仿宋_GB2312" w:eastAsia="仿宋_GB2312" w:cs="仿宋_GB2312"/>
          <w:spacing w:val="10"/>
          <w:sz w:val="21"/>
          <w:szCs w:val="21"/>
          <w:highlight w:val="none"/>
        </w:rPr>
        <w:t xml:space="preserve">或委托代理人：                         </w:t>
      </w:r>
    </w:p>
    <w:p w14:paraId="75F1060F">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rPr>
        <w:t>开户银行：</w:t>
      </w:r>
      <w:r>
        <w:rPr>
          <w:rFonts w:hint="eastAsia" w:ascii="仿宋_GB2312" w:hAnsi="仿宋_GB2312" w:eastAsia="仿宋_GB2312" w:cs="仿宋_GB2312"/>
          <w:snapToGrid w:val="0"/>
          <w:color w:val="auto"/>
          <w:sz w:val="21"/>
          <w:szCs w:val="21"/>
          <w:highlight w:val="none"/>
          <w:u w:val="single"/>
        </w:rPr>
        <w:t>交行常州新区支行</w:t>
      </w:r>
      <w:r>
        <w:rPr>
          <w:rFonts w:hint="eastAsia" w:ascii="仿宋_GB2312" w:hAnsi="仿宋_GB2312" w:eastAsia="仿宋_GB2312" w:cs="仿宋_GB2312"/>
          <w:spacing w:val="10"/>
          <w:sz w:val="21"/>
          <w:szCs w:val="21"/>
          <w:highlight w:val="none"/>
          <w:u w:val="single"/>
        </w:rPr>
        <w:t xml:space="preserve"> </w:t>
      </w:r>
      <w:r>
        <w:rPr>
          <w:rFonts w:hint="eastAsia" w:ascii="仿宋_GB2312" w:hAnsi="仿宋_GB2312" w:eastAsia="仿宋_GB2312" w:cs="仿宋_GB2312"/>
          <w:spacing w:val="10"/>
          <w:sz w:val="21"/>
          <w:szCs w:val="21"/>
          <w:highlight w:val="none"/>
        </w:rPr>
        <w:t xml:space="preserve">                            </w:t>
      </w:r>
    </w:p>
    <w:p w14:paraId="1DA1D022">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rPr>
        <w:t>银行</w:t>
      </w:r>
      <w:r>
        <w:rPr>
          <w:rFonts w:hint="eastAsia" w:ascii="仿宋_GB2312" w:hAnsi="仿宋_GB2312" w:eastAsia="仿宋_GB2312" w:cs="仿宋_GB2312"/>
          <w:spacing w:val="10"/>
          <w:sz w:val="21"/>
          <w:szCs w:val="21"/>
          <w:highlight w:val="none"/>
          <w:lang w:eastAsia="zh-CN"/>
        </w:rPr>
        <w:t>账</w:t>
      </w:r>
      <w:r>
        <w:rPr>
          <w:rFonts w:hint="eastAsia" w:ascii="仿宋_GB2312" w:hAnsi="仿宋_GB2312" w:eastAsia="仿宋_GB2312" w:cs="仿宋_GB2312"/>
          <w:spacing w:val="10"/>
          <w:sz w:val="21"/>
          <w:szCs w:val="21"/>
          <w:highlight w:val="none"/>
        </w:rPr>
        <w:t>号：</w:t>
      </w:r>
      <w:r>
        <w:rPr>
          <w:rFonts w:hint="eastAsia" w:ascii="仿宋_GB2312" w:hAnsi="仿宋_GB2312" w:eastAsia="仿宋_GB2312" w:cs="仿宋_GB2312"/>
          <w:snapToGrid w:val="0"/>
          <w:color w:val="auto"/>
          <w:sz w:val="21"/>
          <w:szCs w:val="21"/>
          <w:highlight w:val="none"/>
          <w:u w:val="single"/>
        </w:rPr>
        <w:t>324006040010141017030</w:t>
      </w:r>
      <w:r>
        <w:rPr>
          <w:rFonts w:hint="eastAsia" w:ascii="仿宋_GB2312" w:hAnsi="仿宋_GB2312" w:eastAsia="仿宋_GB2312" w:cs="仿宋_GB2312"/>
          <w:spacing w:val="10"/>
          <w:sz w:val="21"/>
          <w:szCs w:val="21"/>
          <w:highlight w:val="none"/>
          <w:u w:val="single"/>
        </w:rPr>
        <w:t xml:space="preserve"> </w:t>
      </w:r>
      <w:r>
        <w:rPr>
          <w:rFonts w:hint="eastAsia" w:ascii="仿宋_GB2312" w:hAnsi="仿宋_GB2312" w:eastAsia="仿宋_GB2312" w:cs="仿宋_GB2312"/>
          <w:spacing w:val="10"/>
          <w:sz w:val="21"/>
          <w:szCs w:val="21"/>
          <w:highlight w:val="none"/>
        </w:rPr>
        <w:t xml:space="preserve">                            </w:t>
      </w:r>
    </w:p>
    <w:p w14:paraId="210CF991">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仿宋_GB2312" w:hAnsi="仿宋_GB2312" w:eastAsia="仿宋_GB2312" w:cs="仿宋_GB2312"/>
          <w:spacing w:val="10"/>
          <w:sz w:val="21"/>
          <w:szCs w:val="21"/>
          <w:highlight w:val="none"/>
          <w:lang w:val="en-US" w:eastAsia="zh-CN"/>
        </w:rPr>
      </w:pPr>
      <w:r>
        <w:rPr>
          <w:rFonts w:hint="eastAsia" w:ascii="仿宋_GB2312" w:hAnsi="仿宋_GB2312" w:eastAsia="仿宋_GB2312" w:cs="仿宋_GB2312"/>
          <w:spacing w:val="10"/>
          <w:sz w:val="21"/>
          <w:szCs w:val="21"/>
          <w:highlight w:val="none"/>
        </w:rPr>
        <w:t>电    话：</w:t>
      </w:r>
      <w:r>
        <w:rPr>
          <w:rFonts w:hint="default" w:ascii="仿宋_GB2312" w:hAnsi="仿宋_GB2312" w:eastAsia="仿宋_GB2312" w:cs="仿宋_GB2312"/>
          <w:snapToGrid w:val="0"/>
          <w:color w:val="auto"/>
          <w:sz w:val="21"/>
          <w:szCs w:val="21"/>
          <w:highlight w:val="none"/>
          <w:u w:val="single"/>
        </w:rPr>
        <w:t xml:space="preserve">0519-85119523 </w:t>
      </w:r>
      <w:r>
        <w:rPr>
          <w:rFonts w:hint="eastAsia" w:ascii="仿宋_GB2312" w:hAnsi="仿宋_GB2312" w:eastAsia="仿宋_GB2312" w:cs="仿宋_GB2312"/>
          <w:spacing w:val="10"/>
          <w:sz w:val="21"/>
          <w:szCs w:val="21"/>
          <w:highlight w:val="none"/>
          <w:u w:val="single"/>
        </w:rPr>
        <w:t xml:space="preserve"> </w:t>
      </w:r>
      <w:r>
        <w:rPr>
          <w:rFonts w:hint="eastAsia" w:ascii="仿宋_GB2312" w:hAnsi="仿宋_GB2312" w:eastAsia="仿宋_GB2312" w:cs="仿宋_GB2312"/>
          <w:spacing w:val="10"/>
          <w:sz w:val="21"/>
          <w:szCs w:val="21"/>
          <w:highlight w:val="none"/>
        </w:rPr>
        <w:t xml:space="preserve">                            </w:t>
      </w:r>
    </w:p>
    <w:p w14:paraId="3CC849DE">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1"/>
          <w:szCs w:val="21"/>
          <w:highlight w:val="none"/>
        </w:rPr>
      </w:pPr>
    </w:p>
    <w:p w14:paraId="672C1804">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default" w:ascii="仿宋_GB2312" w:hAnsi="仿宋_GB2312" w:eastAsia="仿宋_GB2312" w:cs="仿宋_GB2312"/>
          <w:spacing w:val="10"/>
          <w:sz w:val="21"/>
          <w:szCs w:val="21"/>
          <w:highlight w:val="none"/>
          <w:lang w:val="en-US"/>
        </w:rPr>
      </w:pPr>
      <w:r>
        <w:rPr>
          <w:rFonts w:hint="eastAsia" w:ascii="仿宋_GB2312" w:hAnsi="仿宋_GB2312" w:eastAsia="仿宋_GB2312" w:cs="仿宋_GB2312"/>
          <w:spacing w:val="10"/>
          <w:sz w:val="21"/>
          <w:szCs w:val="21"/>
          <w:highlight w:val="none"/>
        </w:rPr>
        <w:t>乙方：</w:t>
      </w:r>
      <w:r>
        <w:rPr>
          <w:rFonts w:hint="eastAsia" w:ascii="仿宋_GB2312" w:hAnsi="仿宋_GB2312" w:eastAsia="仿宋_GB2312" w:cs="仿宋_GB2312"/>
          <w:spacing w:val="10"/>
          <w:sz w:val="21"/>
          <w:szCs w:val="21"/>
          <w:highlight w:val="none"/>
          <w:u w:val="single"/>
          <w:lang w:val="en-US" w:eastAsia="zh-CN"/>
        </w:rPr>
        <w:t xml:space="preserve">                                 </w:t>
      </w:r>
    </w:p>
    <w:p w14:paraId="785000C5">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rPr>
        <w:t>单位名称（章）：</w:t>
      </w:r>
    </w:p>
    <w:p w14:paraId="5A0447B1">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仿宋_GB2312" w:hAnsi="仿宋_GB2312" w:eastAsia="仿宋_GB2312" w:cs="仿宋_GB2312"/>
          <w:spacing w:val="10"/>
          <w:sz w:val="21"/>
          <w:szCs w:val="21"/>
          <w:highlight w:val="none"/>
          <w:u w:val="single"/>
          <w:lang w:val="en-US" w:eastAsia="zh-CN"/>
        </w:rPr>
      </w:pPr>
      <w:r>
        <w:rPr>
          <w:rFonts w:hint="eastAsia" w:ascii="仿宋_GB2312" w:hAnsi="仿宋_GB2312" w:eastAsia="仿宋_GB2312" w:cs="仿宋_GB2312"/>
          <w:spacing w:val="10"/>
          <w:sz w:val="21"/>
          <w:szCs w:val="21"/>
          <w:highlight w:val="none"/>
        </w:rPr>
        <w:t>单位地址：</w:t>
      </w:r>
      <w:r>
        <w:rPr>
          <w:rFonts w:hint="eastAsia" w:ascii="仿宋_GB2312" w:hAnsi="仿宋_GB2312" w:eastAsia="仿宋_GB2312" w:cs="仿宋_GB2312"/>
          <w:spacing w:val="10"/>
          <w:sz w:val="21"/>
          <w:szCs w:val="21"/>
          <w:highlight w:val="none"/>
          <w:u w:val="single"/>
          <w:lang w:val="en-US" w:eastAsia="zh-CN"/>
        </w:rPr>
        <w:t xml:space="preserve">                           </w:t>
      </w:r>
    </w:p>
    <w:p w14:paraId="2F60E023">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21"/>
          <w:szCs w:val="21"/>
          <w:highlight w:val="none"/>
        </w:rPr>
      </w:pPr>
      <w:r>
        <w:rPr>
          <w:rFonts w:hint="eastAsia" w:ascii="仿宋_GB2312" w:hAnsi="仿宋_GB2312" w:eastAsia="仿宋_GB2312" w:cs="仿宋_GB2312"/>
          <w:spacing w:val="10"/>
          <w:sz w:val="21"/>
          <w:szCs w:val="21"/>
          <w:highlight w:val="none"/>
        </w:rPr>
        <w:t xml:space="preserve">法定代表人或委托代理人：  </w:t>
      </w:r>
    </w:p>
    <w:p w14:paraId="666A4B7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仿宋_GB2312" w:hAnsi="仿宋_GB2312" w:eastAsia="仿宋_GB2312" w:cs="仿宋_GB2312"/>
          <w:spacing w:val="10"/>
          <w:sz w:val="21"/>
          <w:szCs w:val="21"/>
          <w:highlight w:val="none"/>
          <w:u w:val="single"/>
          <w:lang w:val="en-US" w:eastAsia="zh-CN"/>
        </w:rPr>
      </w:pPr>
      <w:r>
        <w:rPr>
          <w:rFonts w:hint="eastAsia" w:ascii="仿宋_GB2312" w:hAnsi="仿宋_GB2312" w:eastAsia="仿宋_GB2312" w:cs="仿宋_GB2312"/>
          <w:spacing w:val="10"/>
          <w:sz w:val="21"/>
          <w:szCs w:val="21"/>
          <w:highlight w:val="none"/>
        </w:rPr>
        <w:t>开户银行：</w:t>
      </w:r>
      <w:r>
        <w:rPr>
          <w:rFonts w:hint="eastAsia" w:ascii="仿宋_GB2312" w:hAnsi="仿宋_GB2312" w:eastAsia="仿宋_GB2312" w:cs="仿宋_GB2312"/>
          <w:spacing w:val="10"/>
          <w:sz w:val="21"/>
          <w:szCs w:val="21"/>
          <w:highlight w:val="none"/>
          <w:u w:val="single"/>
          <w:lang w:val="en-US" w:eastAsia="zh-CN"/>
        </w:rPr>
        <w:t xml:space="preserve">                           </w:t>
      </w:r>
    </w:p>
    <w:p w14:paraId="3FE8CED0">
      <w:pPr>
        <w:pStyle w:val="6"/>
        <w:rPr>
          <w:rFonts w:hint="default" w:ascii="仿宋_GB2312" w:hAnsi="仿宋_GB2312" w:eastAsia="仿宋_GB2312" w:cs="仿宋_GB2312"/>
          <w:spacing w:val="10"/>
          <w:sz w:val="21"/>
          <w:szCs w:val="21"/>
          <w:highlight w:val="none"/>
          <w:u w:val="single"/>
          <w:lang w:val="en-US" w:eastAsia="zh-CN"/>
        </w:rPr>
      </w:pPr>
      <w:r>
        <w:rPr>
          <w:rFonts w:hint="eastAsia" w:ascii="仿宋_GB2312" w:hAnsi="仿宋_GB2312" w:eastAsia="仿宋_GB2312" w:cs="仿宋_GB2312"/>
          <w:spacing w:val="10"/>
          <w:sz w:val="21"/>
          <w:szCs w:val="21"/>
          <w:highlight w:val="none"/>
        </w:rPr>
        <w:t>银行</w:t>
      </w:r>
      <w:r>
        <w:rPr>
          <w:rFonts w:hint="eastAsia" w:ascii="仿宋_GB2312" w:hAnsi="仿宋_GB2312" w:eastAsia="仿宋_GB2312" w:cs="仿宋_GB2312"/>
          <w:spacing w:val="10"/>
          <w:sz w:val="21"/>
          <w:szCs w:val="21"/>
          <w:highlight w:val="none"/>
          <w:lang w:eastAsia="zh-CN"/>
        </w:rPr>
        <w:t>账</w:t>
      </w:r>
      <w:r>
        <w:rPr>
          <w:rFonts w:hint="eastAsia" w:ascii="仿宋_GB2312" w:hAnsi="仿宋_GB2312" w:eastAsia="仿宋_GB2312" w:cs="仿宋_GB2312"/>
          <w:spacing w:val="10"/>
          <w:sz w:val="21"/>
          <w:szCs w:val="21"/>
          <w:highlight w:val="none"/>
        </w:rPr>
        <w:t>号：</w:t>
      </w:r>
      <w:r>
        <w:rPr>
          <w:rFonts w:hint="eastAsia" w:ascii="仿宋_GB2312" w:hAnsi="仿宋_GB2312" w:eastAsia="仿宋_GB2312" w:cs="仿宋_GB2312"/>
          <w:spacing w:val="10"/>
          <w:sz w:val="21"/>
          <w:szCs w:val="21"/>
          <w:highlight w:val="none"/>
          <w:u w:val="single"/>
          <w:lang w:val="en-US" w:eastAsia="zh-CN"/>
        </w:rPr>
        <w:t xml:space="preserve">                           </w:t>
      </w:r>
    </w:p>
    <w:p w14:paraId="288E90C8">
      <w:pPr>
        <w:pStyle w:val="6"/>
        <w:rPr>
          <w:rFonts w:hint="default" w:ascii="仿宋_GB2312" w:hAnsi="仿宋_GB2312" w:eastAsia="仿宋_GB2312" w:cs="仿宋_GB2312"/>
          <w:spacing w:val="10"/>
          <w:sz w:val="21"/>
          <w:szCs w:val="21"/>
          <w:highlight w:val="none"/>
          <w:u w:val="single"/>
          <w:lang w:val="en-US" w:eastAsia="zh-CN"/>
        </w:rPr>
      </w:pPr>
      <w:r>
        <w:rPr>
          <w:rFonts w:hint="eastAsia" w:ascii="仿宋_GB2312" w:hAnsi="仿宋_GB2312" w:eastAsia="仿宋_GB2312" w:cs="仿宋_GB2312"/>
          <w:spacing w:val="10"/>
          <w:sz w:val="21"/>
          <w:szCs w:val="21"/>
          <w:highlight w:val="none"/>
        </w:rPr>
        <w:t>电    话：</w:t>
      </w:r>
      <w:r>
        <w:rPr>
          <w:rFonts w:hint="eastAsia" w:ascii="仿宋_GB2312" w:hAnsi="仿宋_GB2312" w:eastAsia="仿宋_GB2312" w:cs="仿宋_GB2312"/>
          <w:spacing w:val="10"/>
          <w:sz w:val="21"/>
          <w:szCs w:val="21"/>
          <w:highlight w:val="none"/>
          <w:u w:val="single"/>
          <w:lang w:val="en-US" w:eastAsia="zh-CN"/>
        </w:rPr>
        <w:t xml:space="preserve">                 </w:t>
      </w:r>
    </w:p>
    <w:p w14:paraId="5DFFE47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eastAsia" w:ascii="仿宋_GB2312" w:hAnsi="仿宋_GB2312" w:eastAsia="仿宋_GB2312" w:cs="仿宋_GB2312"/>
          <w:spacing w:val="10"/>
          <w:sz w:val="18"/>
          <w:szCs w:val="18"/>
          <w:highlight w:val="none"/>
        </w:rPr>
      </w:pPr>
      <w:r>
        <w:rPr>
          <w:rFonts w:hint="eastAsia" w:ascii="仿宋_GB2312" w:hAnsi="仿宋_GB2312" w:eastAsia="仿宋_GB2312" w:cs="仿宋_GB2312"/>
          <w:spacing w:val="10"/>
          <w:sz w:val="18"/>
          <w:szCs w:val="18"/>
          <w:highlight w:val="none"/>
        </w:rPr>
        <w:t xml:space="preserve">                      </w:t>
      </w:r>
    </w:p>
    <w:p w14:paraId="721DA6BF">
      <w:pPr>
        <w:pStyle w:val="6"/>
        <w:rPr>
          <w:rFonts w:hint="eastAsia"/>
          <w:highlight w:val="none"/>
        </w:rPr>
      </w:pPr>
    </w:p>
    <w:p w14:paraId="7613314D">
      <w:pPr>
        <w:pStyle w:val="6"/>
        <w:rPr>
          <w:rFonts w:hint="eastAsia"/>
          <w:highlight w:val="none"/>
        </w:rPr>
      </w:pPr>
    </w:p>
    <w:p w14:paraId="77C9870B">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rPr>
      </w:pPr>
    </w:p>
    <w:p w14:paraId="31396DC4">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rPr>
      </w:pPr>
    </w:p>
    <w:p w14:paraId="24FA6293">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_GB2312" w:hAnsi="仿宋_GB2312" w:eastAsia="仿宋_GB2312" w:cs="仿宋_GB2312"/>
          <w:spacing w:val="10"/>
          <w:sz w:val="28"/>
          <w:szCs w:val="28"/>
          <w:highlight w:val="none"/>
        </w:rPr>
      </w:pPr>
    </w:p>
    <w:p w14:paraId="70CAFAB5">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21F362AE">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53F541D1">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6DAA589F">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49862729">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7890C8E6">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24B5A4DC">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eastAsia" w:ascii="仿宋" w:hAnsi="仿宋" w:eastAsia="仿宋" w:cs="仿宋"/>
          <w:snapToGrid w:val="0"/>
          <w:color w:val="auto"/>
          <w:sz w:val="21"/>
          <w:szCs w:val="21"/>
          <w:highlight w:val="none"/>
          <w:lang w:val="en-US" w:eastAsia="zh-CN"/>
        </w:rPr>
      </w:pPr>
    </w:p>
    <w:p w14:paraId="147AF778">
      <w:pPr>
        <w:keepNext w:val="0"/>
        <w:keepLines w:val="0"/>
        <w:pageBreakBefore w:val="0"/>
        <w:widowControl w:val="0"/>
        <w:kinsoku/>
        <w:wordWrap w:val="0"/>
        <w:overflowPunct/>
        <w:topLinePunct w:val="0"/>
        <w:autoSpaceDE/>
        <w:autoSpaceDN/>
        <w:bidi w:val="0"/>
        <w:adjustRightInd w:val="0"/>
        <w:snapToGrid/>
        <w:spacing w:line="570" w:lineRule="exact"/>
        <w:textAlignment w:val="auto"/>
        <w:rPr>
          <w:rFonts w:hint="default" w:ascii="仿宋" w:hAnsi="仿宋" w:eastAsia="仿宋" w:cs="仿宋"/>
          <w:snapToGrid w:val="0"/>
          <w:color w:val="auto"/>
          <w:sz w:val="21"/>
          <w:szCs w:val="21"/>
          <w:highlight w:val="none"/>
          <w:lang w:val="en-US" w:eastAsia="zh-CN"/>
        </w:rPr>
      </w:pPr>
      <w:r>
        <w:rPr>
          <w:rFonts w:hint="eastAsia" w:ascii="仿宋" w:hAnsi="仿宋" w:eastAsia="仿宋" w:cs="仿宋"/>
          <w:snapToGrid w:val="0"/>
          <w:color w:val="auto"/>
          <w:sz w:val="21"/>
          <w:szCs w:val="21"/>
          <w:highlight w:val="none"/>
          <w:lang w:val="en-US" w:eastAsia="zh-CN"/>
        </w:rPr>
        <w:t>附表：承包范围</w:t>
      </w:r>
    </w:p>
    <w:tbl>
      <w:tblPr>
        <w:tblStyle w:val="4"/>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4183"/>
        <w:gridCol w:w="618"/>
        <w:gridCol w:w="2499"/>
      </w:tblGrid>
      <w:tr w14:paraId="7CE4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88" w:type="pct"/>
            <w:noWrap w:val="0"/>
            <w:vAlign w:val="center"/>
          </w:tcPr>
          <w:p w14:paraId="23ED5705">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642" w:type="pct"/>
            <w:noWrap w:val="0"/>
            <w:vAlign w:val="center"/>
          </w:tcPr>
          <w:p w14:paraId="6C6F8C48">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390" w:type="pct"/>
            <w:noWrap w:val="0"/>
            <w:vAlign w:val="center"/>
          </w:tcPr>
          <w:p w14:paraId="2453D692">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1578" w:type="pct"/>
            <w:noWrap w:val="0"/>
            <w:vAlign w:val="center"/>
          </w:tcPr>
          <w:p w14:paraId="648E4447">
            <w:pPr>
              <w:pageBreakBefore w:val="0"/>
              <w:widowControl w:val="0"/>
              <w:kinsoku/>
              <w:wordWrap/>
              <w:overflowPunct/>
              <w:topLinePunct w:val="0"/>
              <w:bidi w:val="0"/>
              <w:adjustRightInd/>
              <w:snapToGrid/>
              <w:spacing w:line="240" w:lineRule="auto"/>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rPr>
              <w:t>材料编码</w:t>
            </w:r>
          </w:p>
        </w:tc>
      </w:tr>
      <w:tr w14:paraId="6BB5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48020ACF">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lang w:val="en-US" w:eastAsia="zh-CN"/>
              </w:rPr>
            </w:pPr>
          </w:p>
        </w:tc>
        <w:tc>
          <w:tcPr>
            <w:tcW w:w="2642" w:type="pct"/>
            <w:noWrap w:val="0"/>
            <w:vAlign w:val="center"/>
          </w:tcPr>
          <w:p w14:paraId="76EAD00E">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4B3303CE">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lang w:val="en-US" w:eastAsia="zh-CN"/>
              </w:rPr>
            </w:pPr>
          </w:p>
        </w:tc>
        <w:tc>
          <w:tcPr>
            <w:tcW w:w="1578" w:type="pct"/>
            <w:noWrap w:val="0"/>
            <w:vAlign w:val="center"/>
          </w:tcPr>
          <w:p w14:paraId="2A2D6EA9">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4F58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D682876">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3A70A0C9">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2F5C8BE5">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1A7097C0">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5C8F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4D9950B3">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778FF2B6">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2D3A60EE">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56D172C5">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50AC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2912D3A4">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730ECDF0">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744DDA30">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479F20B7">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r>
      <w:tr w14:paraId="187A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88" w:type="pct"/>
            <w:noWrap w:val="0"/>
            <w:vAlign w:val="center"/>
          </w:tcPr>
          <w:p w14:paraId="71DFD14C">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2BA614E6">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4A3A44C9">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006825F0">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r>
      <w:tr w14:paraId="2EFD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02CC033">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09D586C7">
            <w:pPr>
              <w:pageBreakBefore w:val="0"/>
              <w:widowControl w:val="0"/>
              <w:kinsoku/>
              <w:wordWrap/>
              <w:overflowPunct/>
              <w:topLinePunct w:val="0"/>
              <w:bidi w:val="0"/>
              <w:adjustRightInd/>
              <w:snapToGrid/>
              <w:spacing w:line="240" w:lineRule="auto"/>
              <w:jc w:val="center"/>
              <w:textAlignment w:val="auto"/>
              <w:rPr>
                <w:rFonts w:ascii="仿宋" w:hAnsi="仿宋" w:eastAsia="仿宋" w:cs="仿宋"/>
                <w:sz w:val="21"/>
                <w:szCs w:val="21"/>
                <w:highlight w:val="none"/>
              </w:rPr>
            </w:pPr>
          </w:p>
        </w:tc>
        <w:tc>
          <w:tcPr>
            <w:tcW w:w="390" w:type="pct"/>
            <w:noWrap w:val="0"/>
            <w:vAlign w:val="center"/>
          </w:tcPr>
          <w:p w14:paraId="6261CD99">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6F7D8D80">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2047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24546DFA">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23EC26CC">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44F58FF0">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4EBDDB71">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2A93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07FBD1EA">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1A18CE14">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177B85FD">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40E8BC21">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412F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B18B635">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458454F4">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39B22B3D">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13578DA4">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58C9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425ED029">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4DAF2155">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16AB8196">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1B48EC7C">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511E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89DA924">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69F29C4F">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6A11AAA7">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6108E8FE">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6A5E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21AEA4CA">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7D1B1FF1">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266D13B8">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0893AB0C">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3689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56FA31D">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11581CD1">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7550B070">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33ADED08">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7511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3EF58947">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71A557A1">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1603E363">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75500A69">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r w14:paraId="19E5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8" w:type="pct"/>
            <w:noWrap w:val="0"/>
            <w:vAlign w:val="center"/>
          </w:tcPr>
          <w:p w14:paraId="1C0BB493">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2642" w:type="pct"/>
            <w:noWrap w:val="0"/>
            <w:vAlign w:val="center"/>
          </w:tcPr>
          <w:p w14:paraId="0ECB961E">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390" w:type="pct"/>
            <w:noWrap w:val="0"/>
            <w:vAlign w:val="center"/>
          </w:tcPr>
          <w:p w14:paraId="73AD6A77">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tc>
        <w:tc>
          <w:tcPr>
            <w:tcW w:w="1578" w:type="pct"/>
            <w:noWrap w:val="0"/>
            <w:vAlign w:val="center"/>
          </w:tcPr>
          <w:p w14:paraId="79B13FA6">
            <w:pPr>
              <w:pageBreakBefore w:val="0"/>
              <w:widowControl w:val="0"/>
              <w:kinsoku/>
              <w:wordWrap/>
              <w:overflowPunct/>
              <w:topLinePunct w:val="0"/>
              <w:bidi w:val="0"/>
              <w:adjustRightInd/>
              <w:snapToGrid/>
              <w:spacing w:line="240" w:lineRule="auto"/>
              <w:jc w:val="center"/>
              <w:textAlignment w:val="auto"/>
              <w:rPr>
                <w:rFonts w:hint="default" w:ascii="仿宋" w:hAnsi="仿宋" w:eastAsia="仿宋" w:cs="仿宋"/>
                <w:sz w:val="21"/>
                <w:szCs w:val="21"/>
                <w:highlight w:val="none"/>
                <w:lang w:val="en-US" w:eastAsia="zh-CN"/>
              </w:rPr>
            </w:pPr>
          </w:p>
        </w:tc>
      </w:tr>
    </w:tbl>
    <w:p w14:paraId="40C87AE7">
      <w:pPr>
        <w:pStyle w:val="6"/>
        <w:rPr>
          <w:rFonts w:hint="default" w:ascii="仿宋" w:hAnsi="仿宋" w:eastAsia="仿宋" w:cs="仿宋"/>
          <w:snapToGrid w:val="0"/>
          <w:color w:val="auto"/>
          <w:sz w:val="21"/>
          <w:szCs w:val="21"/>
          <w:highlight w:val="none"/>
          <w:lang w:val="en-US" w:eastAsia="zh-CN"/>
        </w:rPr>
      </w:pPr>
    </w:p>
    <w:p w14:paraId="0AB21542">
      <w:pPr>
        <w:pStyle w:val="6"/>
        <w:rPr>
          <w:rFonts w:hint="eastAsia" w:ascii="仿宋" w:hAnsi="仿宋" w:eastAsia="仿宋" w:cs="仿宋"/>
          <w:snapToGrid w:val="0"/>
          <w:color w:val="auto"/>
          <w:sz w:val="21"/>
          <w:szCs w:val="21"/>
          <w:highlight w:val="none"/>
        </w:rPr>
      </w:pPr>
    </w:p>
    <w:p w14:paraId="74DEF465">
      <w:pPr>
        <w:pStyle w:val="6"/>
        <w:rPr>
          <w:rFonts w:hint="eastAsia" w:ascii="仿宋" w:hAnsi="仿宋" w:eastAsia="仿宋" w:cs="仿宋"/>
          <w:snapToGrid w:val="0"/>
          <w:color w:val="auto"/>
          <w:sz w:val="21"/>
          <w:szCs w:val="21"/>
          <w:highlight w:val="none"/>
        </w:rPr>
      </w:pPr>
    </w:p>
    <w:p w14:paraId="027E3EF1">
      <w:pPr>
        <w:pStyle w:val="6"/>
        <w:rPr>
          <w:rFonts w:hint="eastAsia" w:ascii="仿宋" w:hAnsi="仿宋" w:eastAsia="仿宋" w:cs="仿宋"/>
          <w:snapToGrid w:val="0"/>
          <w:color w:val="auto"/>
          <w:sz w:val="21"/>
          <w:szCs w:val="21"/>
          <w:highlight w:val="none"/>
        </w:rPr>
      </w:pPr>
    </w:p>
    <w:p w14:paraId="12065D8B">
      <w:pPr>
        <w:pStyle w:val="6"/>
        <w:rPr>
          <w:rFonts w:hint="eastAsia" w:ascii="仿宋" w:hAnsi="仿宋" w:eastAsia="仿宋" w:cs="仿宋"/>
          <w:snapToGrid w:val="0"/>
          <w:color w:val="auto"/>
          <w:sz w:val="21"/>
          <w:szCs w:val="21"/>
          <w:highlight w:val="none"/>
        </w:rPr>
      </w:pPr>
    </w:p>
    <w:p w14:paraId="534FCBB2">
      <w:pPr>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21"/>
          <w:szCs w:val="21"/>
          <w:highlight w:val="none"/>
        </w:rPr>
      </w:pPr>
    </w:p>
    <w:p w14:paraId="0FE58215">
      <w:pPr>
        <w:pStyle w:val="6"/>
        <w:rPr>
          <w:rFonts w:hint="eastAsia" w:ascii="仿宋" w:hAnsi="仿宋" w:eastAsia="仿宋" w:cs="仿宋"/>
          <w:snapToGrid w:val="0"/>
          <w:color w:val="auto"/>
          <w:sz w:val="21"/>
          <w:szCs w:val="21"/>
          <w:highlight w:val="none"/>
        </w:rPr>
      </w:pPr>
    </w:p>
    <w:p w14:paraId="2C810415">
      <w:pPr>
        <w:rPr>
          <w:highlight w:val="none"/>
        </w:rPr>
      </w:pPr>
    </w:p>
    <w:p w14:paraId="63394832"/>
    <w:p w14:paraId="58066062"/>
    <w:sectPr>
      <w:footerReference r:id="rId5"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世龙" w:date="2025-06-04T10:41:51Z" w:initials="">
    <w:p w14:paraId="5665F574">
      <w:pPr>
        <w:pStyle w:val="2"/>
        <w:rPr>
          <w:rFonts w:hint="default" w:eastAsia="宋体"/>
          <w:lang w:val="en-US" w:eastAsia="zh-CN"/>
        </w:rPr>
      </w:pPr>
      <w:r>
        <w:rPr>
          <w:rFonts w:hint="eastAsia"/>
          <w:lang w:val="en-US" w:eastAsia="zh-CN"/>
        </w:rPr>
        <w:t>新加入备品备件条款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65F5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9E1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C14D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6C14D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世龙">
    <w15:presenceInfo w15:providerId="WPS Office" w15:userId="2161326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142FA"/>
    <w:rsid w:val="2C3142FA"/>
    <w:rsid w:val="44AB0023"/>
    <w:rsid w:val="51BB6800"/>
    <w:rsid w:val="7101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2610</Words>
  <Characters>2701</Characters>
  <Lines>0</Lines>
  <Paragraphs>0</Paragraphs>
  <TotalTime>2</TotalTime>
  <ScaleCrop>false</ScaleCrop>
  <LinksUpToDate>false</LinksUpToDate>
  <CharactersWithSpaces>3133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2025-06-03T02:19:00Z</dcterms:created>
  <dc:creator>李世龙</dc:creator>
  <cp:lastModifiedBy>李世龙</cp:lastModifiedBy>
  <dcterms:modified xsi:type="dcterms:W3CDTF">2025-06-04T06:13:49Z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C7BA14BAE6A843B9BAEDDF6E3F70013E_11</vt:lpwstr>
  </property>
  <property fmtid="{D5CDD505-2E9C-101B-9397-08002B2CF9AE}" pid="4" name="KSOTemplateDocerSaveRecord">
    <vt:lpwstr>eyJoZGlkIjoiMjY3YTUzM2M3NmJlNGM5YzhlMTY3MDAzMDdiNDA4YmEiLCJ1c2VySWQiOiI3MTMzNDk1ODgifQ==</vt:lpwstr>
  </property>
</Properties>
</file>